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31EA4" w14:textId="479FCC84" w:rsidR="00161EB0" w:rsidRDefault="00000000">
      <w:pPr>
        <w:pStyle w:val="WW-Titre"/>
        <w:spacing w:before="0" w:after="600"/>
      </w:pPr>
      <w:r>
        <w:t xml:space="preserve">Modèle du résume </w:t>
      </w:r>
      <w:r w:rsidR="00F66C2A" w:rsidRPr="00F66C2A">
        <w:rPr>
          <w:rFonts w:hint="eastAsia"/>
        </w:rPr>
        <w:t>é</w:t>
      </w:r>
      <w:r w:rsidR="00F66C2A" w:rsidRPr="00F66C2A">
        <w:t>tendu</w:t>
      </w:r>
      <w:r>
        <w:t xml:space="preserve"> pour la journée de doctorants MoDyCo</w:t>
      </w:r>
      <w:r>
        <w:br/>
        <w:t xml:space="preserve">(style </w:t>
      </w:r>
      <w:r>
        <w:rPr>
          <w:i/>
          <w:iCs/>
        </w:rPr>
        <w:t xml:space="preserve">Titre </w:t>
      </w:r>
      <w:r>
        <w:t>: Normal + Font 14 pt Gras, Centré</w:t>
      </w:r>
      <w:r>
        <w:rPr>
          <w:i/>
          <w:iCs/>
        </w:rPr>
        <w:t>)</w:t>
      </w:r>
    </w:p>
    <w:p w14:paraId="12CB71C4" w14:textId="77777777" w:rsidR="00161EB0" w:rsidRDefault="00000000">
      <w:pPr>
        <w:pStyle w:val="Auteurs"/>
        <w:spacing w:after="0"/>
      </w:pPr>
      <w:r>
        <w:t>Untel Trucmuche</w:t>
      </w:r>
      <w:r>
        <w:rPr>
          <w:vertAlign w:val="superscript"/>
        </w:rPr>
        <w:t>1</w:t>
      </w:r>
      <w:r>
        <w:t xml:space="preserve"> Unetelle Machinchose</w:t>
      </w:r>
      <w:r>
        <w:rPr>
          <w:vertAlign w:val="superscript"/>
        </w:rPr>
        <w:t>1, 2</w:t>
      </w:r>
      <w:r>
        <w:br/>
        <w:t xml:space="preserve">(style </w:t>
      </w:r>
      <w:r>
        <w:rPr>
          <w:i/>
          <w:iCs/>
        </w:rPr>
        <w:t xml:space="preserve">Auteurs </w:t>
      </w:r>
      <w:r>
        <w:t>: Normal + Font 11 pt)</w:t>
      </w:r>
    </w:p>
    <w:p w14:paraId="21D82D2B" w14:textId="77777777" w:rsidR="00161EB0" w:rsidRDefault="00000000">
      <w:pPr>
        <w:pStyle w:val="Auteurs"/>
        <w:spacing w:after="0"/>
      </w:pPr>
      <w:r>
        <w:t>(1) Lab, adresse, CP Ville, Pays</w:t>
      </w:r>
    </w:p>
    <w:p w14:paraId="7D49909A" w14:textId="77777777" w:rsidR="00161EB0" w:rsidRDefault="00000000">
      <w:pPr>
        <w:pStyle w:val="Auteurs"/>
        <w:spacing w:after="0"/>
      </w:pPr>
      <w:r>
        <w:t>(2) Lab, adresse, CP Ville, Pays</w:t>
      </w:r>
    </w:p>
    <w:p w14:paraId="0A3D56D0" w14:textId="77777777" w:rsidR="00161EB0" w:rsidRDefault="00000000">
      <w:pPr>
        <w:pStyle w:val="Auteurs"/>
        <w:spacing w:after="0"/>
      </w:pPr>
      <w:r>
        <w:rPr>
          <w:rFonts w:ascii="Courier, 'Courier New'" w:hAnsi="Courier, 'Courier New'" w:cs="Courier, 'Courier New'"/>
          <w:sz w:val="18"/>
        </w:rPr>
        <w:t>best-name@best_lab.com, second-best-name@second-best-lab.com</w:t>
      </w:r>
    </w:p>
    <w:p w14:paraId="76268623" w14:textId="514DC4F8" w:rsidR="00161EB0" w:rsidRPr="00102E8B" w:rsidRDefault="00000000" w:rsidP="00D4172F">
      <w:pPr>
        <w:pStyle w:val="Rsum"/>
      </w:pPr>
      <w:r>
        <w:rPr>
          <w:noProof/>
        </w:rPr>
        <mc:AlternateContent>
          <mc:Choice Requires="wps">
            <w:drawing>
              <wp:anchor distT="0" distB="0" distL="114300" distR="114300" simplePos="0" relativeHeight="2" behindDoc="0" locked="0" layoutInCell="1" allowOverlap="1" wp14:anchorId="0F3EAB63" wp14:editId="014F9C47">
                <wp:simplePos x="0" y="0"/>
                <wp:positionH relativeFrom="margin">
                  <wp:align>center</wp:align>
                </wp:positionH>
                <wp:positionV relativeFrom="paragraph">
                  <wp:posOffset>211746</wp:posOffset>
                </wp:positionV>
                <wp:extent cx="5003165" cy="15240"/>
                <wp:effectExtent l="19050" t="19050" r="26035" b="41910"/>
                <wp:wrapNone/>
                <wp:docPr id="1" name="Conector recto 1"/>
                <wp:cNvGraphicFramePr/>
                <a:graphic xmlns:a="http://schemas.openxmlformats.org/drawingml/2006/main">
                  <a:graphicData uri="http://schemas.microsoft.com/office/word/2010/wordprocessingShape">
                    <wps:wsp>
                      <wps:cNvCnPr/>
                      <wps:spPr>
                        <a:xfrm>
                          <a:off x="0" y="0"/>
                          <a:ext cx="5003165" cy="15240"/>
                        </a:xfrm>
                        <a:prstGeom prst="line">
                          <a:avLst/>
                        </a:prstGeom>
                        <a:noFill/>
                        <a:ln w="9360" cap="sq">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line w14:anchorId="0AAE176D" id="Conector recto 1" o:spid="_x0000_s1026" style="position:absolute;z-index: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65pt" to="393.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40kgEAABYDAAAOAAAAZHJzL2Uyb0RvYy54bWysUsFuGyEQvVfqPyDu9a6d2mpWXucQK71E&#10;baQ2H4BZ8CIBQ2eo1/77Dji1m/RWdQ8szLx5zHvD+u4YvDgYJAexl/NZK4WJGgYX9718/v7w4ZMU&#10;lFUclIdoenkyJO8279+tp9SZBYzgB4OCSSJ1U+rlmHPqmob0aIKiGSQTOWkBg8p8xH0zoJqYPfhm&#10;0barZgIcEoI2RBzdnpNyU/mtNTp/tZZMFr6X3FuuK9Z1V9Zms1bdHlUanX5pQ/1DF0G5yJdeqLYq&#10;K/ET3V9UwWkEAptnGkID1jptqgZWM2/fqPk2qmSqFjaH0sUm+n+0+svhPj4h2zAl6ig9YVFxtBjK&#10;n/sTx2rW6WKWOWahObhs25v5aimF5tx8ufhYzWyuxQkpfzYQRNn00rtYtKhOHR4p84UM/Q0p4QgP&#10;zvs6Dx/F1MvbmxVPTCt+FfSjVhJ4NxRUwRPud/cexUGV0davTJNZX8HKFVtF4xlXU+ehB5dN0c0F&#10;PvLvqr/sdjCcqi01zuZX4MtDKdP981yrr8958wsAAP//AwBQSwMEFAAGAAgAAAAhAGvMdTXeAAAA&#10;BgEAAA8AAABkcnMvZG93bnJldi54bWxMj09LxDAQxe+C3yGM4EXcVLvatTZdRBAPguw/FG/ZZmyK&#10;TVKS2W399o4nPc57j/d+Uy0n14sjxtQFr+BqloFA3wTT+VbBbvt0uQCRSHuj++BRwTcmWNanJ5Uu&#10;TRj9Go8bagWX+FRqBZZoKKVMjUWn0ywM6Nn7DNFp4jO20kQ9crnr5XWW3UqnO88LVg/4aLH52hyc&#10;gtc4dony+XyF9PH2/PJuVxdurdT52fRwD4Jwor8w/OIzOtTMtA8Hb5LoFfAjpCDPcxDsFoviDsSe&#10;hZsCZF3J//j1DwAAAP//AwBQSwECLQAUAAYACAAAACEAtoM4kv4AAADhAQAAEwAAAAAAAAAAAAAA&#10;AAAAAAAAW0NvbnRlbnRfVHlwZXNdLnhtbFBLAQItABQABgAIAAAAIQA4/SH/1gAAAJQBAAALAAAA&#10;AAAAAAAAAAAAAC8BAABfcmVscy8ucmVsc1BLAQItABQABgAIAAAAIQDes940kgEAABYDAAAOAAAA&#10;AAAAAAAAAAAAAC4CAABkcnMvZTJvRG9jLnhtbFBLAQItABQABgAIAAAAIQBrzHU13gAAAAYBAAAP&#10;AAAAAAAAAAAAAAAAAOwDAABkcnMvZG93bnJldi54bWxQSwUGAAAAAAQABADzAAAA9wQAAAAA&#10;" strokeweight=".26mm">
                <v:stroke joinstyle="miter" endcap="square"/>
                <w10:wrap anchorx="margin"/>
              </v:line>
            </w:pict>
          </mc:Fallback>
        </mc:AlternateContent>
      </w:r>
    </w:p>
    <w:p w14:paraId="3EF4EC51" w14:textId="0692AFD2" w:rsidR="00161EB0" w:rsidRDefault="00000000" w:rsidP="00384C74">
      <w:pPr>
        <w:pStyle w:val="Standard"/>
        <w:spacing w:after="0"/>
        <w:jc w:val="left"/>
      </w:pPr>
      <w:r>
        <w:rPr>
          <w:smallCaps/>
          <w:sz w:val="28"/>
        </w:rPr>
        <w:t>Mots-clés</w:t>
      </w:r>
      <w:r w:rsidR="00384C74">
        <w:rPr>
          <w:smallCaps/>
          <w:sz w:val="28"/>
        </w:rPr>
        <w:t xml:space="preserve"> : </w:t>
      </w:r>
      <w:r w:rsidR="006B654A" w:rsidRPr="006B654A">
        <w:rPr>
          <w:rFonts w:hint="eastAsia"/>
        </w:rPr>
        <w:t>Ici, mettez 3 mots-clés</w:t>
      </w:r>
      <w:r>
        <w:t xml:space="preserve"> en français. Times, 10pt.</w:t>
      </w:r>
      <w:r>
        <w:br/>
      </w:r>
      <w:r>
        <w:rPr>
          <w:smallCaps/>
          <w:sz w:val="28"/>
        </w:rPr>
        <w:t>Keywords :</w:t>
      </w:r>
      <w:r>
        <w:t xml:space="preserve"> Là, </w:t>
      </w:r>
      <w:r w:rsidR="006B654A" w:rsidRPr="006B654A">
        <w:rPr>
          <w:rFonts w:hint="eastAsia"/>
        </w:rPr>
        <w:t>mettez 3</w:t>
      </w:r>
      <w:r>
        <w:t xml:space="preserve"> mots-cl</w:t>
      </w:r>
      <w:r w:rsidR="006B654A">
        <w:t>é</w:t>
      </w:r>
      <w:r>
        <w:t>s en anglais. Times, 10pt.</w:t>
      </w:r>
    </w:p>
    <w:p w14:paraId="551AC627" w14:textId="77777777" w:rsidR="00161EB0" w:rsidRDefault="00000000">
      <w:pPr>
        <w:pStyle w:val="1"/>
      </w:pPr>
      <w:r>
        <w:t>La journée de doctorants de MoDyCo</w:t>
      </w:r>
    </w:p>
    <w:p w14:paraId="73E6E886" w14:textId="23E61027" w:rsidR="00FA253B" w:rsidRDefault="00FA253B" w:rsidP="00FA253B">
      <w:pPr>
        <w:pStyle w:val="Standard"/>
      </w:pPr>
      <w:r>
        <w:t xml:space="preserve">Le mardi </w:t>
      </w:r>
      <w:r w:rsidR="00F66C2A">
        <w:rPr>
          <w:rFonts w:eastAsiaTheme="minorEastAsia" w:hint="eastAsia"/>
          <w:lang w:eastAsia="zh-TW"/>
        </w:rPr>
        <w:t>1</w:t>
      </w:r>
      <w:r w:rsidR="006F16DD">
        <w:rPr>
          <w:rFonts w:eastAsiaTheme="minorEastAsia" w:hint="eastAsia"/>
          <w:lang w:eastAsia="zh-TW"/>
        </w:rPr>
        <w:t>8</w:t>
      </w:r>
      <w:r>
        <w:t xml:space="preserve"> </w:t>
      </w:r>
      <w:r w:rsidR="006F16DD">
        <w:rPr>
          <w:rFonts w:eastAsiaTheme="minorEastAsia" w:hint="eastAsia"/>
          <w:lang w:eastAsia="zh-TW"/>
        </w:rPr>
        <w:t>Novem</w:t>
      </w:r>
      <w:r w:rsidR="00F66C2A">
        <w:rPr>
          <w:rFonts w:eastAsiaTheme="minorEastAsia" w:hint="eastAsia"/>
          <w:lang w:eastAsia="zh-TW"/>
        </w:rPr>
        <w:t>bre</w:t>
      </w:r>
      <w:r>
        <w:t xml:space="preserve"> 202</w:t>
      </w:r>
      <w:r w:rsidR="00F66C2A">
        <w:rPr>
          <w:rFonts w:eastAsiaTheme="minorEastAsia" w:hint="eastAsia"/>
          <w:lang w:eastAsia="zh-TW"/>
        </w:rPr>
        <w:t>5</w:t>
      </w:r>
      <w:r>
        <w:t xml:space="preserve"> se tiendra la prochaine journée des doctorants du laboratoire MoDyCo. Chaque participant disposera de 30 minutes, questions comprises, pour présenter son travail. Comme chaque année, c’est l’occasion pour tous les doctorants d’y présenter l’avancement de leurs travaux et de découvrir les recherches de leurs pairs.</w:t>
      </w:r>
    </w:p>
    <w:p w14:paraId="0F191C9D" w14:textId="3D29491E" w:rsidR="00FA253B" w:rsidRDefault="00FA253B" w:rsidP="00FA253B">
      <w:pPr>
        <w:pStyle w:val="Standard"/>
      </w:pPr>
      <w:r>
        <w:t>Tous les membres du laboratoire, quel que soit leur statut, sont invités à assister à cette journée, et les chercheurs et doctorants extérieurs sont les bienvenus.</w:t>
      </w:r>
    </w:p>
    <w:p w14:paraId="2034622B" w14:textId="2B183A09" w:rsidR="00FA253B" w:rsidRDefault="00FA253B" w:rsidP="00FA253B">
      <w:pPr>
        <w:pStyle w:val="Standard"/>
      </w:pPr>
      <w:r>
        <w:t>Les présentations se feront en français. La participation à la journée est gratuite. L'inscription est seulement obligatoire pour les doctorants qui effectuent une présentation orale.</w:t>
      </w:r>
    </w:p>
    <w:p w14:paraId="7AC1DCE0" w14:textId="77777777" w:rsidR="00161EB0" w:rsidRDefault="00000000">
      <w:pPr>
        <w:pStyle w:val="2"/>
      </w:pPr>
      <w:r>
        <w:t>Format (style Titre 2/Heading 2)</w:t>
      </w:r>
    </w:p>
    <w:p w14:paraId="7A437E8C" w14:textId="2CC035D9" w:rsidR="00161EB0" w:rsidRDefault="00FA253B">
      <w:pPr>
        <w:pStyle w:val="Standard"/>
      </w:pPr>
      <w:r w:rsidRPr="00FA253B">
        <w:rPr>
          <w:color w:val="000000"/>
        </w:rPr>
        <w:t xml:space="preserve">Les doctorants qui ont confirmé leur participation orale doivent déposer un résumé de </w:t>
      </w:r>
      <w:r w:rsidR="006F16DD" w:rsidRPr="006F16DD">
        <w:rPr>
          <w:rFonts w:eastAsiaTheme="minorEastAsia" w:hint="eastAsia"/>
          <w:color w:val="000000"/>
          <w:lang w:eastAsia="zh-TW"/>
        </w:rPr>
        <w:t>300 mots maximum (Times 10, interligne simple)</w:t>
      </w:r>
      <w:r w:rsidRPr="00FA253B">
        <w:rPr>
          <w:color w:val="000000"/>
        </w:rPr>
        <w:t xml:space="preserve"> de leur présentation avant le </w:t>
      </w:r>
      <w:r w:rsidR="00F66C2A">
        <w:rPr>
          <w:rFonts w:eastAsiaTheme="minorEastAsia" w:hint="eastAsia"/>
          <w:color w:val="000000"/>
          <w:lang w:eastAsia="zh-TW"/>
        </w:rPr>
        <w:t>1</w:t>
      </w:r>
      <w:r w:rsidR="0008270C">
        <w:rPr>
          <w:rFonts w:eastAsiaTheme="minorEastAsia" w:hint="eastAsia"/>
          <w:color w:val="000000"/>
          <w:lang w:eastAsia="zh-TW"/>
        </w:rPr>
        <w:t>0</w:t>
      </w:r>
      <w:r w:rsidRPr="00FA253B">
        <w:rPr>
          <w:color w:val="000000"/>
        </w:rPr>
        <w:t xml:space="preserve"> </w:t>
      </w:r>
      <w:r w:rsidR="00F66C2A">
        <w:rPr>
          <w:rFonts w:eastAsiaTheme="minorEastAsia" w:hint="eastAsia"/>
          <w:color w:val="000000"/>
          <w:lang w:eastAsia="zh-TW"/>
        </w:rPr>
        <w:t>juin</w:t>
      </w:r>
      <w:r w:rsidRPr="00FA253B">
        <w:rPr>
          <w:color w:val="000000"/>
        </w:rPr>
        <w:t>. D'autres informations doivent également être fournies au moment de l'enregistrement. Pour plus de détails, voir [</w:t>
      </w:r>
      <w:hyperlink r:id="rId8" w:history="1">
        <w:r w:rsidRPr="00FA253B">
          <w:rPr>
            <w:rStyle w:val="ac"/>
          </w:rPr>
          <w:t>Page</w:t>
        </w:r>
      </w:hyperlink>
      <w:r w:rsidRPr="00FA253B">
        <w:rPr>
          <w:color w:val="000000"/>
        </w:rPr>
        <w:t>].</w:t>
      </w:r>
    </w:p>
    <w:p w14:paraId="7F472AC0" w14:textId="0FA85CC8" w:rsidR="00FA253B" w:rsidRPr="00FA253B" w:rsidRDefault="00FA253B" w:rsidP="00FA253B">
      <w:pPr>
        <w:pStyle w:val="Standard"/>
        <w:rPr>
          <w:color w:val="000000"/>
        </w:rPr>
      </w:pPr>
      <w:r w:rsidRPr="00FA253B">
        <w:rPr>
          <w:color w:val="000000"/>
        </w:rPr>
        <w:t>Les doctorants souhaitant participer doivent s'inscrire par mail avant le</w:t>
      </w:r>
      <w:r w:rsidR="00F66C2A" w:rsidRPr="00FA253B">
        <w:rPr>
          <w:color w:val="000000"/>
        </w:rPr>
        <w:t xml:space="preserve"> </w:t>
      </w:r>
      <w:r w:rsidR="00F66C2A">
        <w:rPr>
          <w:rFonts w:eastAsiaTheme="minorEastAsia" w:hint="eastAsia"/>
          <w:color w:val="000000"/>
          <w:lang w:eastAsia="zh-TW"/>
        </w:rPr>
        <w:t>1</w:t>
      </w:r>
      <w:r w:rsidR="0008270C">
        <w:rPr>
          <w:rFonts w:eastAsiaTheme="minorEastAsia" w:hint="eastAsia"/>
          <w:color w:val="000000"/>
          <w:lang w:eastAsia="zh-TW"/>
        </w:rPr>
        <w:t>0</w:t>
      </w:r>
      <w:r w:rsidR="00F66C2A" w:rsidRPr="00FA253B">
        <w:rPr>
          <w:color w:val="000000"/>
        </w:rPr>
        <w:t xml:space="preserve"> </w:t>
      </w:r>
      <w:r w:rsidR="00F66C2A">
        <w:rPr>
          <w:rFonts w:eastAsiaTheme="minorEastAsia" w:hint="eastAsia"/>
          <w:color w:val="000000"/>
          <w:lang w:eastAsia="zh-TW"/>
        </w:rPr>
        <w:t>juin</w:t>
      </w:r>
      <w:r w:rsidRPr="00FA253B">
        <w:rPr>
          <w:color w:val="000000"/>
        </w:rPr>
        <w:t>.</w:t>
      </w:r>
    </w:p>
    <w:p w14:paraId="7C86617C" w14:textId="4AE58390" w:rsidR="00FA253B" w:rsidRPr="00FA253B" w:rsidRDefault="00FA253B" w:rsidP="00FA253B">
      <w:pPr>
        <w:pStyle w:val="Standard"/>
        <w:rPr>
          <w:color w:val="000000"/>
        </w:rPr>
      </w:pPr>
      <w:r w:rsidRPr="00FA253B">
        <w:rPr>
          <w:color w:val="000000"/>
        </w:rPr>
        <w:t>Les doctorants qui ont confirmé leur participation orale doivent s'inscrire</w:t>
      </w:r>
      <w:r>
        <w:rPr>
          <w:color w:val="000000"/>
        </w:rPr>
        <w:t xml:space="preserve"> aussi</w:t>
      </w:r>
      <w:r w:rsidRPr="00FA253B">
        <w:rPr>
          <w:color w:val="000000"/>
        </w:rPr>
        <w:t xml:space="preserve"> à la journée à travers ce site et déposer un résumé </w:t>
      </w:r>
      <w:r w:rsidR="006F16DD">
        <w:rPr>
          <w:rFonts w:eastAsiaTheme="minorEastAsia" w:hint="eastAsia"/>
          <w:color w:val="000000"/>
          <w:lang w:eastAsia="zh-TW"/>
        </w:rPr>
        <w:t>court</w:t>
      </w:r>
      <w:r w:rsidRPr="00FA253B">
        <w:rPr>
          <w:color w:val="000000"/>
        </w:rPr>
        <w:t xml:space="preserve"> de leur présentation avant le </w:t>
      </w:r>
      <w:r w:rsidR="00F66C2A">
        <w:rPr>
          <w:rFonts w:eastAsiaTheme="minorEastAsia" w:hint="eastAsia"/>
          <w:color w:val="000000"/>
          <w:lang w:eastAsia="zh-TW"/>
        </w:rPr>
        <w:t>1</w:t>
      </w:r>
      <w:r w:rsidR="0008270C">
        <w:rPr>
          <w:rFonts w:eastAsiaTheme="minorEastAsia" w:hint="eastAsia"/>
          <w:color w:val="000000"/>
          <w:lang w:eastAsia="zh-TW"/>
        </w:rPr>
        <w:t>0</w:t>
      </w:r>
      <w:r w:rsidR="00F66C2A" w:rsidRPr="00FA253B">
        <w:rPr>
          <w:color w:val="000000"/>
        </w:rPr>
        <w:t xml:space="preserve"> </w:t>
      </w:r>
      <w:r w:rsidR="00F66C2A">
        <w:rPr>
          <w:rFonts w:eastAsiaTheme="minorEastAsia" w:hint="eastAsia"/>
          <w:color w:val="000000"/>
          <w:lang w:eastAsia="zh-TW"/>
        </w:rPr>
        <w:t>juin</w:t>
      </w:r>
      <w:r w:rsidRPr="00FA253B">
        <w:rPr>
          <w:color w:val="000000"/>
        </w:rPr>
        <w:t>. Lors de leur inscription, ils doivent remplir toutes les informations demandées, telles que leur pôle d'études, l'année de leur doctorat, le titre de leur thèse et d'autres informations sur la présentation qu'ils vont faire lors de la conférence. Ils recevront un e-mail confirmant leur participation.</w:t>
      </w:r>
    </w:p>
    <w:p w14:paraId="01734011" w14:textId="51A18081" w:rsidR="00FA253B" w:rsidRPr="00FA253B" w:rsidRDefault="00FA253B" w:rsidP="00FA253B">
      <w:pPr>
        <w:pStyle w:val="Standard"/>
        <w:rPr>
          <w:color w:val="000000"/>
        </w:rPr>
      </w:pPr>
      <w:r w:rsidRPr="00FA253B">
        <w:rPr>
          <w:color w:val="000000"/>
        </w:rPr>
        <w:lastRenderedPageBreak/>
        <w:t xml:space="preserve">Ils devront ensuite soumettre un résumé plus complet avant le </w:t>
      </w:r>
      <w:r w:rsidR="006F16DD">
        <w:rPr>
          <w:rFonts w:eastAsiaTheme="minorEastAsia" w:hint="eastAsia"/>
          <w:color w:val="000000"/>
          <w:lang w:eastAsia="zh-TW"/>
        </w:rPr>
        <w:t>4</w:t>
      </w:r>
      <w:r w:rsidRPr="00FA253B">
        <w:rPr>
          <w:color w:val="000000"/>
        </w:rPr>
        <w:t xml:space="preserve"> </w:t>
      </w:r>
      <w:r w:rsidR="006F16DD">
        <w:rPr>
          <w:rFonts w:eastAsiaTheme="minorEastAsia" w:hint="eastAsia"/>
          <w:lang w:eastAsia="zh-TW"/>
        </w:rPr>
        <w:t>Novembre</w:t>
      </w:r>
      <w:r w:rsidRPr="00FA253B">
        <w:rPr>
          <w:color w:val="000000"/>
        </w:rPr>
        <w:t>. Ce résumé sera copié dans les actes et déposé dans HAL. Des corrections sur la forme peuvent être demandées.</w:t>
      </w:r>
    </w:p>
    <w:p w14:paraId="0A5AC6C3" w14:textId="3D6D6ECB" w:rsidR="00161EB0" w:rsidRDefault="00FA253B" w:rsidP="00FA253B">
      <w:pPr>
        <w:pStyle w:val="Standard"/>
      </w:pPr>
      <w:r w:rsidRPr="00FA253B">
        <w:rPr>
          <w:color w:val="000000"/>
        </w:rPr>
        <w:t>Les résumés doivent suivre les modèles proposés et sans évidemment contenir d'instructions de style des modèles fournis.</w:t>
      </w:r>
    </w:p>
    <w:p w14:paraId="39E5BA37" w14:textId="77777777" w:rsidR="00161EB0" w:rsidRDefault="00000000">
      <w:pPr>
        <w:pStyle w:val="2"/>
      </w:pPr>
      <w:r>
        <w:t>Lieu</w:t>
      </w:r>
    </w:p>
    <w:p w14:paraId="3D259D02" w14:textId="3BCBA76F" w:rsidR="00161EB0" w:rsidRPr="006F16DD" w:rsidRDefault="00FA253B">
      <w:pPr>
        <w:pStyle w:val="Standard"/>
        <w:spacing w:after="0"/>
        <w:rPr>
          <w:rFonts w:eastAsiaTheme="minorEastAsia"/>
          <w:lang w:eastAsia="zh-TW"/>
        </w:rPr>
      </w:pPr>
      <w:r w:rsidRPr="00FA253B">
        <w:t xml:space="preserve">L'événement aura lieu à l'Université Paris Nanterre, </w:t>
      </w:r>
      <w:r w:rsidR="00F66C2A" w:rsidRPr="00F66C2A">
        <w:t xml:space="preserve">dans </w:t>
      </w:r>
      <w:r w:rsidR="006F16DD" w:rsidRPr="006F16DD">
        <w:rPr>
          <w:rFonts w:hint="eastAsia"/>
        </w:rPr>
        <w:t>la salle de conférences du bâtiment Max Weber (amphithéâtre W).</w:t>
      </w:r>
    </w:p>
    <w:p w14:paraId="67052513" w14:textId="77777777" w:rsidR="00161EB0" w:rsidRDefault="00000000">
      <w:pPr>
        <w:pStyle w:val="1"/>
      </w:pPr>
      <w:r>
        <w:t>Titre de la deuxième partie (style Titre 1/Heading 1)</w:t>
      </w:r>
    </w:p>
    <w:p w14:paraId="00EA556E" w14:textId="34A453B5" w:rsidR="00FA253B" w:rsidRPr="00493165" w:rsidRDefault="00493165" w:rsidP="00493165">
      <w:pPr>
        <w:pStyle w:val="Standarduser"/>
        <w:rPr>
          <w:rFonts w:eastAsiaTheme="minorEastAsia"/>
          <w:lang w:eastAsia="zh-TW"/>
        </w:rPr>
      </w:pPr>
      <w:r>
        <w:t xml:space="preserve">Pour plus d’information, voir </w:t>
      </w:r>
      <w:hyperlink r:id="rId9" w:history="1">
        <w:r>
          <w:rPr>
            <w:rStyle w:val="Internetlink"/>
          </w:rPr>
          <w:t>le site complet</w:t>
        </w:r>
      </w:hyperlink>
      <w:r>
        <w:t>.</w:t>
      </w:r>
    </w:p>
    <w:p w14:paraId="4B6C3174" w14:textId="77777777" w:rsidR="00161EB0" w:rsidRDefault="00000000">
      <w:pPr>
        <w:pStyle w:val="2"/>
      </w:pPr>
      <w:r>
        <w:t>Titre de la première sous-partie (style Titre 2/Heading 2)</w:t>
      </w:r>
    </w:p>
    <w:p w14:paraId="10B20A08" w14:textId="77777777" w:rsidR="00161EB0" w:rsidRDefault="00000000">
      <w:pPr>
        <w:pStyle w:val="WW-ListBullet"/>
        <w:numPr>
          <w:ilvl w:val="0"/>
          <w:numId w:val="9"/>
        </w:numPr>
      </w:pPr>
      <w:r>
        <w:t xml:space="preserve">Une liste(style </w:t>
      </w:r>
      <w:r>
        <w:rPr>
          <w:i/>
          <w:iCs/>
        </w:rPr>
        <w:t>List Bullet</w:t>
      </w:r>
      <w:r>
        <w:t>)</w:t>
      </w:r>
    </w:p>
    <w:p w14:paraId="1937950C" w14:textId="77777777" w:rsidR="00161EB0" w:rsidRDefault="00161EB0" w:rsidP="00FA253B">
      <w:pPr>
        <w:pStyle w:val="WW-ListBullet"/>
        <w:numPr>
          <w:ilvl w:val="0"/>
          <w:numId w:val="0"/>
        </w:numPr>
        <w:ind w:left="360"/>
      </w:pPr>
    </w:p>
    <w:p w14:paraId="045DB36C" w14:textId="77777777" w:rsidR="00161EB0" w:rsidRDefault="00000000">
      <w:pPr>
        <w:pStyle w:val="WW-ListNumber"/>
        <w:numPr>
          <w:ilvl w:val="0"/>
          <w:numId w:val="10"/>
        </w:numPr>
      </w:pPr>
      <w:r>
        <w:t xml:space="preserve">Une liste numérotée (style </w:t>
      </w:r>
      <w:r>
        <w:rPr>
          <w:i/>
          <w:iCs/>
        </w:rPr>
        <w:t>List Number</w:t>
      </w:r>
      <w:r>
        <w:t>)</w:t>
      </w:r>
    </w:p>
    <w:p w14:paraId="7DD51FEC" w14:textId="77777777" w:rsidR="00FA253B" w:rsidRDefault="00FA253B" w:rsidP="00FA253B">
      <w:pPr>
        <w:pStyle w:val="WW-ListNumber"/>
        <w:numPr>
          <w:ilvl w:val="0"/>
          <w:numId w:val="0"/>
        </w:numPr>
        <w:ind w:left="284"/>
      </w:pPr>
    </w:p>
    <w:p w14:paraId="19B8E358" w14:textId="77777777" w:rsidR="00161EB0" w:rsidRDefault="00161EB0">
      <w:pPr>
        <w:pStyle w:val="WW-ListNumber"/>
        <w:numPr>
          <w:ilvl w:val="0"/>
          <w:numId w:val="0"/>
        </w:numPr>
        <w:ind w:left="567"/>
      </w:pPr>
    </w:p>
    <w:tbl>
      <w:tblPr>
        <w:tblW w:w="3983" w:type="dxa"/>
        <w:tblInd w:w="2137" w:type="dxa"/>
        <w:tblLayout w:type="fixed"/>
        <w:tblCellMar>
          <w:left w:w="10" w:type="dxa"/>
          <w:right w:w="10" w:type="dxa"/>
        </w:tblCellMar>
        <w:tblLook w:val="0000" w:firstRow="0" w:lastRow="0" w:firstColumn="0" w:lastColumn="0" w:noHBand="0" w:noVBand="0"/>
      </w:tblPr>
      <w:tblGrid>
        <w:gridCol w:w="1925"/>
        <w:gridCol w:w="2058"/>
      </w:tblGrid>
      <w:tr w:rsidR="00161EB0" w14:paraId="5E0B5AEB" w14:textId="77777777">
        <w:tc>
          <w:tcPr>
            <w:tcW w:w="1925" w:type="dxa"/>
            <w:tcBorders>
              <w:top w:val="single" w:sz="2" w:space="0" w:color="000000"/>
              <w:left w:val="single" w:sz="2" w:space="0" w:color="000000"/>
              <w:bottom w:val="single" w:sz="2" w:space="0" w:color="000000"/>
            </w:tcBorders>
            <w:tcMar>
              <w:top w:w="0" w:type="dxa"/>
              <w:left w:w="70" w:type="dxa"/>
              <w:bottom w:w="0" w:type="dxa"/>
              <w:right w:w="70" w:type="dxa"/>
            </w:tcMar>
          </w:tcPr>
          <w:p w14:paraId="64F667C8" w14:textId="77777777" w:rsidR="00161EB0" w:rsidRDefault="00000000">
            <w:pPr>
              <w:pStyle w:val="Case"/>
              <w:rPr>
                <w:lang w:bidi="fr-FR"/>
              </w:rPr>
            </w:pPr>
            <w:r>
              <w:rPr>
                <w:lang w:bidi="fr-FR"/>
              </w:rPr>
              <w:t>Un tableau</w:t>
            </w:r>
          </w:p>
        </w:tc>
        <w:tc>
          <w:tcPr>
            <w:tcW w:w="20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14:paraId="5BF84211" w14:textId="77777777" w:rsidR="00161EB0" w:rsidRDefault="00161EB0">
            <w:pPr>
              <w:pStyle w:val="Case"/>
              <w:snapToGrid w:val="0"/>
            </w:pPr>
          </w:p>
        </w:tc>
      </w:tr>
      <w:tr w:rsidR="00161EB0" w14:paraId="026FEDF8" w14:textId="77777777">
        <w:trPr>
          <w:trHeight w:val="654"/>
        </w:trPr>
        <w:tc>
          <w:tcPr>
            <w:tcW w:w="1925" w:type="dxa"/>
            <w:tcBorders>
              <w:left w:val="single" w:sz="2" w:space="0" w:color="000000"/>
              <w:bottom w:val="single" w:sz="2" w:space="0" w:color="000000"/>
            </w:tcBorders>
            <w:tcMar>
              <w:top w:w="0" w:type="dxa"/>
              <w:left w:w="70" w:type="dxa"/>
              <w:bottom w:w="0" w:type="dxa"/>
              <w:right w:w="70" w:type="dxa"/>
            </w:tcMar>
          </w:tcPr>
          <w:p w14:paraId="74ABD3EB" w14:textId="77777777" w:rsidR="00161EB0" w:rsidRDefault="00000000">
            <w:pPr>
              <w:pStyle w:val="Case"/>
              <w:rPr>
                <w:lang w:bidi="fr-FR"/>
              </w:rPr>
            </w:pPr>
            <w:r>
              <w:rPr>
                <w:lang w:bidi="fr-FR"/>
              </w:rPr>
              <w:t>Les cellules sont</w:t>
            </w:r>
          </w:p>
        </w:tc>
        <w:tc>
          <w:tcPr>
            <w:tcW w:w="2058" w:type="dxa"/>
            <w:tcBorders>
              <w:left w:val="single" w:sz="2" w:space="0" w:color="000000"/>
              <w:bottom w:val="single" w:sz="2" w:space="0" w:color="000000"/>
              <w:right w:val="single" w:sz="2" w:space="0" w:color="000000"/>
            </w:tcBorders>
            <w:tcMar>
              <w:top w:w="0" w:type="dxa"/>
              <w:left w:w="70" w:type="dxa"/>
              <w:bottom w:w="0" w:type="dxa"/>
              <w:right w:w="70" w:type="dxa"/>
            </w:tcMar>
          </w:tcPr>
          <w:p w14:paraId="7EEDC372" w14:textId="77777777" w:rsidR="00161EB0" w:rsidRDefault="00000000">
            <w:pPr>
              <w:pStyle w:val="Case"/>
            </w:pPr>
            <w:r>
              <w:rPr>
                <w:lang w:bidi="fr-FR"/>
              </w:rPr>
              <w:t xml:space="preserve">dans le style </w:t>
            </w:r>
            <w:r>
              <w:rPr>
                <w:i/>
                <w:iCs/>
                <w:lang w:bidi="fr-FR"/>
              </w:rPr>
              <w:t>Case</w:t>
            </w:r>
          </w:p>
        </w:tc>
      </w:tr>
    </w:tbl>
    <w:p w14:paraId="65A09D6D" w14:textId="77777777" w:rsidR="00FA253B" w:rsidRDefault="00000000" w:rsidP="00FA253B">
      <w:pPr>
        <w:pStyle w:val="WW-Caption"/>
      </w:pPr>
      <w:r>
        <w:rPr>
          <w:noProof/>
        </w:rPr>
        <mc:AlternateContent>
          <mc:Choice Requires="wps">
            <w:drawing>
              <wp:anchor distT="0" distB="0" distL="114300" distR="114300" simplePos="0" relativeHeight="251658240" behindDoc="0" locked="0" layoutInCell="1" allowOverlap="1" wp14:anchorId="5D26DA5E" wp14:editId="36942489">
                <wp:simplePos x="0" y="0"/>
                <wp:positionH relativeFrom="margin">
                  <wp:align>center</wp:align>
                </wp:positionH>
                <wp:positionV relativeFrom="paragraph">
                  <wp:posOffset>497880</wp:posOffset>
                </wp:positionV>
                <wp:extent cx="2347560" cy="1047599"/>
                <wp:effectExtent l="0" t="0" r="0" b="151"/>
                <wp:wrapTopAndBottom/>
                <wp:docPr id="3" name="Frame1"/>
                <wp:cNvGraphicFramePr/>
                <a:graphic xmlns:a="http://schemas.openxmlformats.org/drawingml/2006/main">
                  <a:graphicData uri="http://schemas.microsoft.com/office/word/2010/wordprocessingShape">
                    <wps:wsp>
                      <wps:cNvSpPr txBox="1"/>
                      <wps:spPr>
                        <a:xfrm>
                          <a:off x="0" y="0"/>
                          <a:ext cx="2347560" cy="1047599"/>
                        </a:xfrm>
                        <a:prstGeom prst="rect">
                          <a:avLst/>
                        </a:prstGeom>
                        <a:solidFill>
                          <a:srgbClr val="FFFFFF"/>
                        </a:solidFill>
                        <a:ln>
                          <a:noFill/>
                          <a:prstDash/>
                        </a:ln>
                      </wps:spPr>
                      <wps:txbx>
                        <w:txbxContent>
                          <w:p w14:paraId="24066345" w14:textId="77777777" w:rsidR="00161EB0" w:rsidRDefault="00000000">
                            <w:pPr>
                              <w:pStyle w:val="WW-Caption"/>
                              <w:spacing w:before="120" w:after="240"/>
                              <w:rPr>
                                <w:smallCaps/>
                              </w:rPr>
                            </w:pPr>
                            <w:r>
                              <w:rPr>
                                <w:smallCaps/>
                                <w:noProof/>
                              </w:rPr>
                              <w:drawing>
                                <wp:inline distT="0" distB="0" distL="0" distR="0" wp14:anchorId="74877AF6" wp14:editId="0C8531E5">
                                  <wp:extent cx="2342520" cy="431640"/>
                                  <wp:effectExtent l="0" t="0" r="630" b="6510"/>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342520" cy="431640"/>
                                          </a:xfrm>
                                          <a:prstGeom prst="rect">
                                            <a:avLst/>
                                          </a:prstGeom>
                                          <a:ln>
                                            <a:noFill/>
                                            <a:prstDash/>
                                          </a:ln>
                                        </pic:spPr>
                                      </pic:pic>
                                    </a:graphicData>
                                  </a:graphic>
                                </wp:inline>
                              </w:drawing>
                            </w:r>
                          </w:p>
                          <w:p w14:paraId="241B1327" w14:textId="77777777" w:rsidR="00161EB0" w:rsidRDefault="00000000">
                            <w:pPr>
                              <w:pStyle w:val="WW-Caption"/>
                              <w:spacing w:before="120" w:after="240"/>
                            </w:pPr>
                            <w:r>
                              <w:rPr>
                                <w:smallCaps/>
                              </w:rPr>
                              <w:t>Figure</w:t>
                            </w:r>
                            <w:r>
                              <w:t xml:space="preserve"> 1: Une image</w:t>
                            </w:r>
                          </w:p>
                        </w:txbxContent>
                      </wps:txbx>
                      <wps:bodyPr vert="horz" wrap="none" lIns="0" tIns="0" rIns="0" bIns="0" compatLnSpc="0">
                        <a:noAutofit/>
                      </wps:bodyPr>
                    </wps:wsp>
                  </a:graphicData>
                </a:graphic>
              </wp:anchor>
            </w:drawing>
          </mc:Choice>
          <mc:Fallback>
            <w:pict>
              <v:shapetype w14:anchorId="5D26DA5E" id="_x0000_t202" coordsize="21600,21600" o:spt="202" path="m,l,21600r21600,l21600,xe">
                <v:stroke joinstyle="miter"/>
                <v:path gradientshapeok="t" o:connecttype="rect"/>
              </v:shapetype>
              <v:shape id="Frame1" o:spid="_x0000_s1026" type="#_x0000_t202" style="position:absolute;left:0;text-align:left;margin-left:0;margin-top:39.2pt;width:184.85pt;height:82.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uYuQEAAGsDAAAOAAAAZHJzL2Uyb0RvYy54bWysU9uO0zAQfUfiHyy/06QFlt2o6WqhKkJa&#10;AVLhAxzHbizZHmvsbVK+nrF7W+ANbR6cGc/4eM6Z8fJ+cpbtFUYDvuXzWc2Z8hJ643ct//lj8+aW&#10;s5iE74UFr1p+UJHfr16/Wo6hUQsYwPYKGYH42Iyh5UNKoamqKAflRJxBUJ6CGtCJRC7uqh7FSOjO&#10;Vou6vqlGwD4gSBUj7a6PQb4q+Formb5pHVVituVUWyorlrXLa7VaimaHIgxGnsoQ/1GFE8bTpReo&#10;tUiCPaH5B8oZiRBBp5kEV4HWRqrCgdjM67/YbAcRVOFC4sRwkSm+HKz8ut+G78jS9BEmamAWZAyx&#10;ibSZ+UwaXf5TpYziJOHhIpuaEpO0uXj77sP7GwpJis1rcu7uMk51PR4wps8KHMtGy5H6UuQS+8eY&#10;jqnnlHxbBGv6jbG2OLjrPllke0E93JTvhP5HmvU52UM+VrqaAdciDkf4HK6uzLKVpm6iYDY76A+k&#10;Ag0yVTcA/uJspKFouaep5cx+8aR5np+zgWejOxvUzyDSo98GmVOPxTw8JdCmMLxecyqEOlo0Ok1f&#10;Hpnnfsm6vpHVbwAAAP//AwBQSwMEFAAGAAgAAAAhALFF34feAAAABwEAAA8AAABkcnMvZG93bnJl&#10;di54bWxMj8tOwzAURPdI/IN1kdhRp23ahJCbClXiIXYt+QA3vk2ixnZqOw/+HrOiy9GMZs7ku1l1&#10;bCTrWqMRlosIGOnKyFbXCOX321MKzHmhpeiMJoQfcrAr7u9ykUkz6QONR1+zUKJdJhAa7/uMc1c1&#10;pIRbmJ508M7GKuGDtDWXVkyhXHV8FUVbrkSrw0Ijeto3VF2Og0IY3HnqDun4ReXnflO+X5PNx9Ui&#10;Pj7Mry/APM3+Pwx/+AEdisB0MoOWjnUI4YhHSNIYWHDX2+cE2AlhFa9j4EXOb/mLXwAAAP//AwBQ&#10;SwECLQAUAAYACAAAACEAtoM4kv4AAADhAQAAEwAAAAAAAAAAAAAAAAAAAAAAW0NvbnRlbnRfVHlw&#10;ZXNdLnhtbFBLAQItABQABgAIAAAAIQA4/SH/1gAAAJQBAAALAAAAAAAAAAAAAAAAAC8BAABfcmVs&#10;cy8ucmVsc1BLAQItABQABgAIAAAAIQAMOAuYuQEAAGsDAAAOAAAAAAAAAAAAAAAAAC4CAABkcnMv&#10;ZTJvRG9jLnhtbFBLAQItABQABgAIAAAAIQCxRd+H3gAAAAcBAAAPAAAAAAAAAAAAAAAAABMEAABk&#10;cnMvZG93bnJldi54bWxQSwUGAAAAAAQABADzAAAAHgUAAAAA&#10;" stroked="f">
                <v:textbox inset="0,0,0,0">
                  <w:txbxContent>
                    <w:p w14:paraId="24066345" w14:textId="77777777" w:rsidR="00161EB0" w:rsidRDefault="00000000">
                      <w:pPr>
                        <w:pStyle w:val="WW-Caption"/>
                        <w:spacing w:before="120" w:after="240"/>
                        <w:rPr>
                          <w:smallCaps/>
                        </w:rPr>
                      </w:pPr>
                      <w:r>
                        <w:rPr>
                          <w:smallCaps/>
                          <w:noProof/>
                        </w:rPr>
                        <w:drawing>
                          <wp:inline distT="0" distB="0" distL="0" distR="0" wp14:anchorId="74877AF6" wp14:editId="0C8531E5">
                            <wp:extent cx="2342520" cy="431640"/>
                            <wp:effectExtent l="0" t="0" r="630" b="6510"/>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342520" cy="431640"/>
                                    </a:xfrm>
                                    <a:prstGeom prst="rect">
                                      <a:avLst/>
                                    </a:prstGeom>
                                    <a:ln>
                                      <a:noFill/>
                                      <a:prstDash/>
                                    </a:ln>
                                  </pic:spPr>
                                </pic:pic>
                              </a:graphicData>
                            </a:graphic>
                          </wp:inline>
                        </w:drawing>
                      </w:r>
                    </w:p>
                    <w:p w14:paraId="241B1327" w14:textId="77777777" w:rsidR="00161EB0" w:rsidRDefault="00000000">
                      <w:pPr>
                        <w:pStyle w:val="WW-Caption"/>
                        <w:spacing w:before="120" w:after="240"/>
                      </w:pPr>
                      <w:r>
                        <w:rPr>
                          <w:smallCaps/>
                        </w:rPr>
                        <w:t>Figure</w:t>
                      </w:r>
                      <w:r>
                        <w:t xml:space="preserve"> 1: Une image</w:t>
                      </w:r>
                    </w:p>
                  </w:txbxContent>
                </v:textbox>
                <w10:wrap type="topAndBottom" anchorx="margin"/>
              </v:shape>
            </w:pict>
          </mc:Fallback>
        </mc:AlternateContent>
      </w:r>
      <w:r>
        <w:rPr>
          <w:smallCaps/>
        </w:rPr>
        <w:t xml:space="preserve">Table 1 </w:t>
      </w:r>
      <w:r>
        <w:t>: Un tableau</w:t>
      </w:r>
    </w:p>
    <w:p w14:paraId="6B166F3A" w14:textId="20C5F6FA" w:rsidR="00161EB0" w:rsidRDefault="00000000" w:rsidP="00FA253B">
      <w:pPr>
        <w:pStyle w:val="WW-Caption"/>
        <w:jc w:val="left"/>
      </w:pPr>
      <w:r>
        <w:t xml:space="preserve">Une note de bas de page (automatique avec le menu </w:t>
      </w:r>
      <w:r>
        <w:rPr>
          <w:i/>
          <w:iCs/>
        </w:rPr>
        <w:t>Insertion/Note</w:t>
      </w:r>
      <w:r>
        <w:t>) : Commencer la note par une tabulat</w:t>
      </w:r>
      <w:r>
        <w:rPr>
          <w:color w:val="000000"/>
        </w:rPr>
        <w:t>ion</w:t>
      </w:r>
      <w:r w:rsidR="00D4172F">
        <w:rPr>
          <w:rStyle w:val="a9"/>
          <w:color w:val="000000"/>
        </w:rPr>
        <w:footnoteReference w:id="1"/>
      </w:r>
      <w:r>
        <w:rPr>
          <w:color w:val="C9211E"/>
        </w:rPr>
        <w:t>.</w:t>
      </w:r>
    </w:p>
    <w:p w14:paraId="56B5FAD5" w14:textId="77777777" w:rsidR="00161EB0" w:rsidRDefault="00000000">
      <w:pPr>
        <w:pStyle w:val="western"/>
        <w:spacing w:after="238"/>
      </w:pPr>
      <w:r>
        <w:lastRenderedPageBreak/>
        <w:t>Le renvoi à une référence bibliographique : (</w:t>
      </w:r>
      <w:hyperlink w:anchor="barnhard" w:history="1">
        <w:r w:rsidR="00161EB0">
          <w:rPr>
            <w:rStyle w:val="Internetlink"/>
          </w:rPr>
          <w:t>Bernhard, 2007</w:t>
        </w:r>
      </w:hyperlink>
      <w:r>
        <w:t>), et le renvoi à plusieurs références : (</w:t>
      </w:r>
      <w:hyperlink w:anchor="dias" w:history="1">
        <w:r w:rsidR="00161EB0">
          <w:rPr>
            <w:rStyle w:val="Internetlink"/>
          </w:rPr>
          <w:t>Dias, 2015</w:t>
        </w:r>
      </w:hyperlink>
      <w:r>
        <w:t xml:space="preserve">; </w:t>
      </w:r>
      <w:hyperlink w:anchor="langlais" w:history="1">
        <w:r w:rsidR="00161EB0">
          <w:rPr>
            <w:rStyle w:val="Internetlink"/>
          </w:rPr>
          <w:t>Langlais &amp; Patry, 2007</w:t>
        </w:r>
      </w:hyperlink>
      <w:r>
        <w:t>). Référence à un article de conférence (</w:t>
      </w:r>
      <w:hyperlink w:anchor="tellier" w:history="1">
        <w:r w:rsidR="00161EB0">
          <w:rPr>
            <w:rStyle w:val="Internetlink"/>
          </w:rPr>
          <w:t>Tellier, 2008</w:t>
        </w:r>
      </w:hyperlink>
      <w:r>
        <w:t>), à un article de revue (</w:t>
      </w:r>
      <w:hyperlink w:anchor="chomsky" w:history="1">
        <w:r w:rsidR="00161EB0">
          <w:rPr>
            <w:rStyle w:val="Internetlink"/>
          </w:rPr>
          <w:t>Chomsky &amp; Schützenberger, 1963</w:t>
        </w:r>
      </w:hyperlink>
      <w:r>
        <w:t>), à un livre (</w:t>
      </w:r>
      <w:hyperlink w:anchor="hinzen" w:history="1">
        <w:r w:rsidR="00161EB0">
          <w:rPr>
            <w:rStyle w:val="Internetlink"/>
          </w:rPr>
          <w:t>Hinzen et al., 2012</w:t>
        </w:r>
      </w:hyperlink>
      <w:r>
        <w:t>), à une thèse (</w:t>
      </w:r>
      <w:hyperlink w:anchor="pollard" w:history="1">
        <w:r w:rsidR="00161EB0">
          <w:rPr>
            <w:rStyle w:val="Internetlink"/>
          </w:rPr>
          <w:t>Pollard, 1984</w:t>
        </w:r>
      </w:hyperlink>
      <w:r>
        <w:t>), à un chapitre dans un ouvrage collectif (</w:t>
      </w:r>
      <w:hyperlink w:anchor="joshi" w:history="1">
        <w:r w:rsidR="00161EB0">
          <w:rPr>
            <w:rStyle w:val="Internetlink"/>
          </w:rPr>
          <w:t>Joshi, 1985</w:t>
        </w:r>
      </w:hyperlink>
      <w:r>
        <w:t>).</w:t>
      </w:r>
    </w:p>
    <w:p w14:paraId="1E649379" w14:textId="77777777" w:rsidR="00161EB0" w:rsidRDefault="00000000">
      <w:pPr>
        <w:pStyle w:val="2"/>
      </w:pPr>
      <w:r>
        <w:t>Modèle du résume LIFT-TAL 2022</w:t>
      </w:r>
    </w:p>
    <w:p w14:paraId="137A577C" w14:textId="342D4EDB" w:rsidR="00161EB0" w:rsidRDefault="00000000">
      <w:pPr>
        <w:pStyle w:val="Standard"/>
      </w:pPr>
      <w:r>
        <w:t>Ce modèle a été pris des journées scientifiques LIFT TAL 2022 : Journées Jointes des Groupements de Recherche « Linguistique Informatique, Formelle et de Terrain » et « Traitement Automatique des Langues » [</w:t>
      </w:r>
      <w:hyperlink r:id="rId11" w:history="1">
        <w:r w:rsidR="00FA253B">
          <w:rPr>
            <w:rStyle w:val="Internetlink"/>
          </w:rPr>
          <w:t>s</w:t>
        </w:r>
        <w:r>
          <w:rPr>
            <w:rStyle w:val="Internetlink"/>
          </w:rPr>
          <w:t>ite</w:t>
        </w:r>
      </w:hyperlink>
      <w:r>
        <w:t>]. Il a été modifié pour la journée de doctorants de MoDyCo 202</w:t>
      </w:r>
      <w:r w:rsidR="00F66C2A">
        <w:rPr>
          <w:rFonts w:eastAsiaTheme="minorEastAsia" w:hint="eastAsia"/>
          <w:lang w:eastAsia="zh-TW"/>
        </w:rPr>
        <w:t>5</w:t>
      </w:r>
      <w:r>
        <w:t>.</w:t>
      </w:r>
    </w:p>
    <w:p w14:paraId="577AF14F" w14:textId="77777777" w:rsidR="00161EB0" w:rsidRDefault="00000000">
      <w:pPr>
        <w:pStyle w:val="Titresansnumro"/>
        <w:outlineLvl w:val="9"/>
      </w:pPr>
      <w:r>
        <w:t xml:space="preserve">Références (style </w:t>
      </w:r>
      <w:r>
        <w:rPr>
          <w:i/>
          <w:iCs/>
        </w:rPr>
        <w:t>Titre sans numéro</w:t>
      </w:r>
      <w:r>
        <w:t>)</w:t>
      </w:r>
    </w:p>
    <w:p w14:paraId="2288458F" w14:textId="77777777" w:rsidR="00161EB0" w:rsidRPr="00F66C2A" w:rsidRDefault="00000000">
      <w:pPr>
        <w:pStyle w:val="Web"/>
        <w:spacing w:before="0" w:after="40"/>
        <w:rPr>
          <w:lang w:val="de-DE"/>
        </w:rPr>
      </w:pPr>
      <w:bookmarkStart w:id="0" w:name="barnhard"/>
      <w:bookmarkEnd w:id="0"/>
      <w:r>
        <w:rPr>
          <w:rFonts w:ascii="Times" w:hAnsi="Times" w:cs="Times"/>
          <w:sz w:val="20"/>
          <w:szCs w:val="20"/>
        </w:rPr>
        <w:t>B</w:t>
      </w:r>
      <w:r>
        <w:rPr>
          <w:rFonts w:ascii="Times" w:hAnsi="Times" w:cs="Times"/>
          <w:sz w:val="16"/>
          <w:szCs w:val="16"/>
        </w:rPr>
        <w:t xml:space="preserve">ERNHARD </w:t>
      </w:r>
      <w:r>
        <w:rPr>
          <w:rFonts w:ascii="Times" w:hAnsi="Times" w:cs="Times"/>
          <w:sz w:val="20"/>
          <w:szCs w:val="20"/>
        </w:rPr>
        <w:t xml:space="preserve">D. (2007). Apprentissage non supervisé de familles morphologiques par classification ascendante hiérarchique. </w:t>
      </w:r>
      <w:r w:rsidRPr="00F66C2A">
        <w:rPr>
          <w:rFonts w:ascii="Times" w:hAnsi="Times" w:cs="Times"/>
          <w:sz w:val="20"/>
          <w:szCs w:val="20"/>
          <w:lang w:val="de-DE"/>
        </w:rPr>
        <w:t>In (</w:t>
      </w:r>
      <w:hyperlink w:anchor="benamara" w:history="1">
        <w:r w:rsidR="00161EB0" w:rsidRPr="00F66C2A">
          <w:rPr>
            <w:rStyle w:val="Internetlink"/>
            <w:rFonts w:ascii="Times" w:hAnsi="Times" w:cs="Times"/>
            <w:color w:val="00009A"/>
            <w:sz w:val="20"/>
            <w:szCs w:val="20"/>
            <w:lang w:val="de-DE"/>
          </w:rPr>
          <w:t xml:space="preserve">Benamara </w:t>
        </w:r>
        <w:r w:rsidR="00161EB0" w:rsidRPr="00F66C2A">
          <w:rPr>
            <w:rStyle w:val="Internetlink"/>
            <w:rFonts w:ascii="Times" w:hAnsi="Times" w:cs="Times"/>
            <w:i/>
            <w:iCs/>
            <w:color w:val="00009A"/>
            <w:sz w:val="20"/>
            <w:szCs w:val="20"/>
            <w:lang w:val="de-DE"/>
          </w:rPr>
          <w:t>et al</w:t>
        </w:r>
        <w:r w:rsidR="00161EB0" w:rsidRPr="00F66C2A">
          <w:rPr>
            <w:rStyle w:val="Internetlink"/>
            <w:rFonts w:ascii="Times" w:hAnsi="Times" w:cs="Times"/>
            <w:color w:val="00009A"/>
            <w:sz w:val="20"/>
            <w:szCs w:val="20"/>
            <w:lang w:val="de-DE"/>
          </w:rPr>
          <w:t>.</w:t>
        </w:r>
        <w:r w:rsidR="00161EB0" w:rsidRPr="00F66C2A">
          <w:rPr>
            <w:rStyle w:val="Internetlink"/>
            <w:rFonts w:ascii="Times" w:hAnsi="Times" w:cs="Times"/>
            <w:sz w:val="20"/>
            <w:szCs w:val="20"/>
            <w:lang w:val="de-DE"/>
          </w:rPr>
          <w:t xml:space="preserve">, </w:t>
        </w:r>
        <w:r w:rsidR="00161EB0" w:rsidRPr="00F66C2A">
          <w:rPr>
            <w:rStyle w:val="Internetlink"/>
            <w:rFonts w:ascii="Times" w:hAnsi="Times" w:cs="Times"/>
            <w:color w:val="00009A"/>
            <w:sz w:val="20"/>
            <w:szCs w:val="20"/>
            <w:lang w:val="de-DE"/>
          </w:rPr>
          <w:t>2007</w:t>
        </w:r>
      </w:hyperlink>
      <w:r w:rsidRPr="00F66C2A">
        <w:rPr>
          <w:rFonts w:ascii="Times" w:hAnsi="Times" w:cs="Times"/>
          <w:sz w:val="20"/>
          <w:szCs w:val="20"/>
          <w:lang w:val="de-DE"/>
        </w:rPr>
        <w:t xml:space="preserve">), p. 367–376. </w:t>
      </w:r>
      <w:r w:rsidRPr="00F66C2A">
        <w:rPr>
          <w:rFonts w:ascii="Times" w:hAnsi="Times" w:cs="Times"/>
          <w:sz w:val="16"/>
          <w:szCs w:val="16"/>
          <w:lang w:val="de-DE"/>
        </w:rPr>
        <w:t>HAL :</w:t>
      </w:r>
      <w:r w:rsidRPr="00F66C2A">
        <w:rPr>
          <w:rFonts w:ascii="Times" w:hAnsi="Times" w:cs="Times"/>
          <w:sz w:val="20"/>
          <w:szCs w:val="20"/>
          <w:lang w:val="de-DE"/>
        </w:rPr>
        <w:t xml:space="preserve"> </w:t>
      </w:r>
      <w:hyperlink r:id="rId12" w:history="1">
        <w:r w:rsidR="00161EB0" w:rsidRPr="00F66C2A">
          <w:rPr>
            <w:rStyle w:val="Internetlink"/>
            <w:rFonts w:ascii="Times" w:hAnsi="Times" w:cs="Times"/>
            <w:color w:val="00009A"/>
            <w:sz w:val="20"/>
            <w:szCs w:val="20"/>
            <w:lang w:val="de-DE"/>
          </w:rPr>
          <w:t>hal-00800342</w:t>
        </w:r>
      </w:hyperlink>
      <w:r w:rsidRPr="00F66C2A">
        <w:rPr>
          <w:rFonts w:ascii="Times" w:hAnsi="Times" w:cs="Times"/>
          <w:sz w:val="20"/>
          <w:szCs w:val="20"/>
          <w:lang w:val="de-DE"/>
        </w:rPr>
        <w:t>.</w:t>
      </w:r>
    </w:p>
    <w:p w14:paraId="60E13AF7" w14:textId="77777777" w:rsidR="00161EB0" w:rsidRPr="00102E8B" w:rsidRDefault="00000000">
      <w:pPr>
        <w:pStyle w:val="Web"/>
        <w:spacing w:before="0" w:after="40"/>
        <w:rPr>
          <w:lang w:val="en-US"/>
        </w:rPr>
      </w:pPr>
      <w:bookmarkStart w:id="1" w:name="chomsky"/>
      <w:bookmarkEnd w:id="1"/>
      <w:r w:rsidRPr="00F66C2A">
        <w:rPr>
          <w:rFonts w:ascii="Times" w:hAnsi="Times" w:cs="Times"/>
          <w:sz w:val="20"/>
          <w:szCs w:val="20"/>
          <w:lang w:val="de-DE"/>
        </w:rPr>
        <w:t>C</w:t>
      </w:r>
      <w:r w:rsidRPr="00F66C2A">
        <w:rPr>
          <w:rFonts w:ascii="Times" w:hAnsi="Times" w:cs="Times"/>
          <w:sz w:val="16"/>
          <w:szCs w:val="16"/>
          <w:lang w:val="de-DE"/>
        </w:rPr>
        <w:t xml:space="preserve">HOMSKY </w:t>
      </w:r>
      <w:r w:rsidRPr="00F66C2A">
        <w:rPr>
          <w:rFonts w:ascii="Times" w:hAnsi="Times" w:cs="Times"/>
          <w:sz w:val="20"/>
          <w:szCs w:val="20"/>
          <w:lang w:val="de-DE"/>
        </w:rPr>
        <w:t>N. &amp; S</w:t>
      </w:r>
      <w:r w:rsidRPr="00F66C2A">
        <w:rPr>
          <w:rFonts w:ascii="Times" w:hAnsi="Times" w:cs="Times"/>
          <w:sz w:val="16"/>
          <w:szCs w:val="16"/>
          <w:lang w:val="de-DE"/>
        </w:rPr>
        <w:t xml:space="preserve">CHÜTZENBERGER </w:t>
      </w:r>
      <w:r w:rsidRPr="00F66C2A">
        <w:rPr>
          <w:rFonts w:ascii="Times" w:hAnsi="Times" w:cs="Times"/>
          <w:sz w:val="20"/>
          <w:szCs w:val="20"/>
          <w:lang w:val="de-DE"/>
        </w:rPr>
        <w:t xml:space="preserve">M.-P. (1963). </w:t>
      </w:r>
      <w:r>
        <w:rPr>
          <w:rFonts w:ascii="Times" w:hAnsi="Times" w:cs="Times"/>
          <w:sz w:val="20"/>
          <w:szCs w:val="20"/>
          <w:lang w:val="en-US"/>
        </w:rPr>
        <w:t xml:space="preserve">The algebraic theory of context-free languages. </w:t>
      </w:r>
      <w:r>
        <w:rPr>
          <w:rFonts w:ascii="Times" w:hAnsi="Times" w:cs="Times"/>
          <w:i/>
          <w:iCs/>
          <w:sz w:val="20"/>
          <w:szCs w:val="20"/>
          <w:lang w:val="en-US"/>
        </w:rPr>
        <w:t>Studies in Logic and the Foundations of Mathematics</w:t>
      </w:r>
      <w:r>
        <w:rPr>
          <w:rFonts w:ascii="Times" w:hAnsi="Times" w:cs="Times"/>
          <w:sz w:val="20"/>
          <w:szCs w:val="20"/>
          <w:lang w:val="en-US"/>
        </w:rPr>
        <w:t xml:space="preserve">, 35, 118–161. </w:t>
      </w:r>
      <w:r>
        <w:rPr>
          <w:rFonts w:ascii="Times" w:hAnsi="Times" w:cs="Times"/>
          <w:sz w:val="16"/>
          <w:szCs w:val="16"/>
          <w:lang w:val="en-US"/>
        </w:rPr>
        <w:t xml:space="preserve">DOI </w:t>
      </w:r>
      <w:r>
        <w:rPr>
          <w:rFonts w:ascii="Times" w:hAnsi="Times" w:cs="Times"/>
          <w:sz w:val="20"/>
          <w:szCs w:val="20"/>
          <w:lang w:val="en-US"/>
        </w:rPr>
        <w:t xml:space="preserve">: </w:t>
      </w:r>
      <w:hyperlink r:id="rId13" w:history="1">
        <w:r w:rsidR="00161EB0" w:rsidRPr="00C65717">
          <w:rPr>
            <w:rStyle w:val="Internetlink"/>
            <w:rFonts w:ascii="Times" w:hAnsi="Times" w:cs="Times"/>
            <w:color w:val="00009A"/>
            <w:sz w:val="20"/>
            <w:szCs w:val="20"/>
            <w:lang w:val="en-US"/>
          </w:rPr>
          <w:t>10.1016/S0049-237X(08)72023-8</w:t>
        </w:r>
      </w:hyperlink>
      <w:r>
        <w:rPr>
          <w:rFonts w:ascii="Times" w:hAnsi="Times" w:cs="Times"/>
          <w:sz w:val="20"/>
          <w:szCs w:val="20"/>
          <w:lang w:val="en-US"/>
        </w:rPr>
        <w:t>.</w:t>
      </w:r>
    </w:p>
    <w:p w14:paraId="3BA00287" w14:textId="77777777" w:rsidR="00161EB0" w:rsidRPr="00102E8B" w:rsidRDefault="00000000">
      <w:pPr>
        <w:pStyle w:val="Web"/>
        <w:spacing w:before="0" w:after="40"/>
        <w:rPr>
          <w:lang w:val="en-US"/>
        </w:rPr>
      </w:pPr>
      <w:bookmarkStart w:id="2" w:name="dias"/>
      <w:bookmarkEnd w:id="2"/>
      <w:r>
        <w:rPr>
          <w:rFonts w:ascii="Times" w:hAnsi="Times" w:cs="Times"/>
          <w:sz w:val="20"/>
          <w:szCs w:val="20"/>
        </w:rPr>
        <w:t>D</w:t>
      </w:r>
      <w:r>
        <w:rPr>
          <w:rFonts w:ascii="Times" w:hAnsi="Times" w:cs="Times"/>
          <w:sz w:val="16"/>
          <w:szCs w:val="16"/>
        </w:rPr>
        <w:t xml:space="preserve">IAS </w:t>
      </w:r>
      <w:r>
        <w:rPr>
          <w:rFonts w:ascii="Times" w:hAnsi="Times" w:cs="Times"/>
          <w:sz w:val="20"/>
          <w:szCs w:val="20"/>
        </w:rPr>
        <w:t xml:space="preserve">G., Éd. (2015). </w:t>
      </w:r>
      <w:r>
        <w:rPr>
          <w:rFonts w:ascii="Times" w:hAnsi="Times" w:cs="Times"/>
          <w:i/>
          <w:iCs/>
          <w:sz w:val="20"/>
          <w:szCs w:val="20"/>
        </w:rPr>
        <w:t>Actes de TALN 2015 (Traitement automatique des langues naturelles)</w:t>
      </w:r>
      <w:r>
        <w:rPr>
          <w:rFonts w:ascii="Times" w:hAnsi="Times" w:cs="Times"/>
          <w:sz w:val="20"/>
          <w:szCs w:val="20"/>
        </w:rPr>
        <w:t xml:space="preserve">, Caen. </w:t>
      </w:r>
      <w:r>
        <w:rPr>
          <w:rFonts w:ascii="Times" w:hAnsi="Times" w:cs="Times"/>
          <w:sz w:val="20"/>
          <w:szCs w:val="20"/>
          <w:lang w:val="en-US"/>
        </w:rPr>
        <w:t>ATALA, HULTECH.</w:t>
      </w:r>
    </w:p>
    <w:p w14:paraId="048DC4FF" w14:textId="77777777" w:rsidR="00161EB0" w:rsidRPr="00102E8B" w:rsidRDefault="00000000">
      <w:pPr>
        <w:pStyle w:val="Web"/>
        <w:spacing w:before="0" w:after="40"/>
        <w:rPr>
          <w:lang w:val="en-US"/>
        </w:rPr>
      </w:pPr>
      <w:bookmarkStart w:id="3" w:name="hinzen"/>
      <w:bookmarkEnd w:id="3"/>
      <w:r>
        <w:rPr>
          <w:rFonts w:ascii="Times" w:hAnsi="Times" w:cs="Times"/>
          <w:sz w:val="20"/>
          <w:szCs w:val="20"/>
          <w:lang w:val="en-US"/>
        </w:rPr>
        <w:t>H</w:t>
      </w:r>
      <w:r>
        <w:rPr>
          <w:rFonts w:ascii="Times" w:hAnsi="Times" w:cs="Times"/>
          <w:sz w:val="16"/>
          <w:szCs w:val="16"/>
          <w:lang w:val="en-US"/>
        </w:rPr>
        <w:t xml:space="preserve">INZEN </w:t>
      </w:r>
      <w:r>
        <w:rPr>
          <w:rFonts w:ascii="Times" w:hAnsi="Times" w:cs="Times"/>
          <w:sz w:val="20"/>
          <w:szCs w:val="20"/>
          <w:lang w:val="en-US"/>
        </w:rPr>
        <w:t>W., M</w:t>
      </w:r>
      <w:r>
        <w:rPr>
          <w:rFonts w:ascii="Times" w:hAnsi="Times" w:cs="Times"/>
          <w:sz w:val="16"/>
          <w:szCs w:val="16"/>
          <w:lang w:val="en-US"/>
        </w:rPr>
        <w:t xml:space="preserve">ACHERY </w:t>
      </w:r>
      <w:r>
        <w:rPr>
          <w:rFonts w:ascii="Times" w:hAnsi="Times" w:cs="Times"/>
          <w:sz w:val="20"/>
          <w:szCs w:val="20"/>
          <w:lang w:val="en-US"/>
        </w:rPr>
        <w:t>E. &amp; W</w:t>
      </w:r>
      <w:r>
        <w:rPr>
          <w:rFonts w:ascii="Times" w:hAnsi="Times" w:cs="Times"/>
          <w:sz w:val="16"/>
          <w:szCs w:val="16"/>
          <w:lang w:val="en-US"/>
        </w:rPr>
        <w:t xml:space="preserve">ERNING </w:t>
      </w:r>
      <w:r>
        <w:rPr>
          <w:rFonts w:ascii="Times" w:hAnsi="Times" w:cs="Times"/>
          <w:sz w:val="20"/>
          <w:szCs w:val="20"/>
          <w:lang w:val="en-US"/>
        </w:rPr>
        <w:t xml:space="preserve">M., Éds. (2012). </w:t>
      </w:r>
      <w:r>
        <w:rPr>
          <w:rFonts w:ascii="Times" w:hAnsi="Times" w:cs="Times"/>
          <w:i/>
          <w:iCs/>
          <w:sz w:val="20"/>
          <w:szCs w:val="20"/>
          <w:lang w:val="en-US"/>
        </w:rPr>
        <w:t>The Oxford Handbook of Compositionality</w:t>
      </w:r>
      <w:r>
        <w:rPr>
          <w:rFonts w:ascii="Times" w:hAnsi="Times" w:cs="Times"/>
          <w:sz w:val="20"/>
          <w:szCs w:val="20"/>
          <w:lang w:val="en-US"/>
        </w:rPr>
        <w:t xml:space="preserve">. Oxford. </w:t>
      </w:r>
      <w:r>
        <w:rPr>
          <w:rFonts w:ascii="Times" w:hAnsi="Times" w:cs="Times"/>
          <w:sz w:val="16"/>
          <w:szCs w:val="16"/>
          <w:lang w:val="en-US"/>
        </w:rPr>
        <w:t xml:space="preserve">DOI </w:t>
      </w:r>
      <w:r>
        <w:rPr>
          <w:rFonts w:ascii="Times" w:hAnsi="Times" w:cs="Times"/>
          <w:sz w:val="20"/>
          <w:szCs w:val="20"/>
          <w:lang w:val="en-US"/>
        </w:rPr>
        <w:t xml:space="preserve">: </w:t>
      </w:r>
      <w:r>
        <w:rPr>
          <w:rFonts w:ascii="Times" w:hAnsi="Times" w:cs="Times"/>
          <w:color w:val="00009A"/>
          <w:sz w:val="20"/>
          <w:szCs w:val="20"/>
          <w:lang w:val="en-US"/>
        </w:rPr>
        <w:t>10.1093/oxfordhb/9780199541072.001.0001</w:t>
      </w:r>
      <w:r>
        <w:rPr>
          <w:rFonts w:ascii="Times" w:hAnsi="Times" w:cs="Times"/>
          <w:sz w:val="20"/>
          <w:szCs w:val="20"/>
          <w:lang w:val="en-US"/>
        </w:rPr>
        <w:t>.</w:t>
      </w:r>
    </w:p>
    <w:p w14:paraId="4DCB16D8" w14:textId="77777777" w:rsidR="00161EB0" w:rsidRDefault="00000000">
      <w:pPr>
        <w:pStyle w:val="Web"/>
        <w:spacing w:before="0" w:after="40"/>
      </w:pPr>
      <w:bookmarkStart w:id="4" w:name="joshi"/>
      <w:bookmarkEnd w:id="4"/>
      <w:r>
        <w:rPr>
          <w:rFonts w:ascii="Times" w:hAnsi="Times" w:cs="Times"/>
          <w:sz w:val="20"/>
          <w:szCs w:val="20"/>
          <w:lang w:val="en-US"/>
        </w:rPr>
        <w:t>J</w:t>
      </w:r>
      <w:r>
        <w:rPr>
          <w:rFonts w:ascii="Times" w:hAnsi="Times" w:cs="Times"/>
          <w:sz w:val="16"/>
          <w:szCs w:val="16"/>
          <w:lang w:val="en-US"/>
        </w:rPr>
        <w:t xml:space="preserve">OSHI </w:t>
      </w:r>
      <w:r>
        <w:rPr>
          <w:rFonts w:ascii="Times" w:hAnsi="Times" w:cs="Times"/>
          <w:sz w:val="20"/>
          <w:szCs w:val="20"/>
          <w:lang w:val="en-US"/>
        </w:rPr>
        <w:t>A. K. (1985). Tree-adjoining grammars: How much context sensitivity is required to provide reasonable structural descriptions? In D. R. D</w:t>
      </w:r>
      <w:r>
        <w:rPr>
          <w:rFonts w:ascii="Times" w:hAnsi="Times" w:cs="Times"/>
          <w:sz w:val="16"/>
          <w:szCs w:val="16"/>
          <w:lang w:val="en-US"/>
        </w:rPr>
        <w:t>OWTY</w:t>
      </w:r>
      <w:r>
        <w:rPr>
          <w:rFonts w:ascii="Times" w:hAnsi="Times" w:cs="Times"/>
          <w:sz w:val="20"/>
          <w:szCs w:val="20"/>
          <w:lang w:val="en-US"/>
        </w:rPr>
        <w:t>, L. K</w:t>
      </w:r>
      <w:r>
        <w:rPr>
          <w:rFonts w:ascii="Times" w:hAnsi="Times" w:cs="Times"/>
          <w:sz w:val="16"/>
          <w:szCs w:val="16"/>
          <w:lang w:val="en-US"/>
        </w:rPr>
        <w:t xml:space="preserve">ARTTUNEN </w:t>
      </w:r>
      <w:r>
        <w:rPr>
          <w:rFonts w:ascii="Times" w:hAnsi="Times" w:cs="Times"/>
          <w:sz w:val="20"/>
          <w:szCs w:val="20"/>
          <w:lang w:val="en-US"/>
        </w:rPr>
        <w:t>&amp; A. M. Z</w:t>
      </w:r>
      <w:r>
        <w:rPr>
          <w:rFonts w:ascii="Times" w:hAnsi="Times" w:cs="Times"/>
          <w:sz w:val="16"/>
          <w:szCs w:val="16"/>
          <w:lang w:val="en-US"/>
        </w:rPr>
        <w:t>WICKY</w:t>
      </w:r>
      <w:r>
        <w:rPr>
          <w:rFonts w:ascii="Times" w:hAnsi="Times" w:cs="Times"/>
          <w:sz w:val="20"/>
          <w:szCs w:val="20"/>
          <w:lang w:val="en-US"/>
        </w:rPr>
        <w:t xml:space="preserve">, Éds., </w:t>
      </w:r>
      <w:r>
        <w:rPr>
          <w:rFonts w:ascii="Times" w:hAnsi="Times" w:cs="Times"/>
          <w:i/>
          <w:iCs/>
          <w:sz w:val="20"/>
          <w:szCs w:val="20"/>
          <w:lang w:val="en-US"/>
        </w:rPr>
        <w:t>Natural Language Parsing: Psychological, Computational, and Theoretical Perspectives</w:t>
      </w:r>
      <w:r>
        <w:rPr>
          <w:rFonts w:ascii="Times" w:hAnsi="Times" w:cs="Times"/>
          <w:sz w:val="20"/>
          <w:szCs w:val="20"/>
          <w:lang w:val="en-US"/>
        </w:rPr>
        <w:t xml:space="preserve">, Studies in Natural Language Processing, chapitre 6, p. 206–250. </w:t>
      </w:r>
      <w:r>
        <w:rPr>
          <w:rFonts w:ascii="Times" w:hAnsi="Times" w:cs="Times"/>
          <w:sz w:val="20"/>
          <w:szCs w:val="20"/>
        </w:rPr>
        <w:t xml:space="preserve">Cambridge University Press. </w:t>
      </w:r>
      <w:r>
        <w:rPr>
          <w:rFonts w:ascii="Times" w:hAnsi="Times" w:cs="Times"/>
          <w:sz w:val="16"/>
          <w:szCs w:val="16"/>
        </w:rPr>
        <w:t>DOI</w:t>
      </w:r>
      <w:r>
        <w:rPr>
          <w:rFonts w:ascii="Times" w:hAnsi="Times" w:cs="Times"/>
          <w:sz w:val="20"/>
          <w:szCs w:val="20"/>
        </w:rPr>
        <w:t xml:space="preserve"> : </w:t>
      </w:r>
      <w:hyperlink r:id="rId14" w:history="1">
        <w:r w:rsidR="00161EB0">
          <w:rPr>
            <w:rStyle w:val="Internetlink"/>
            <w:rFonts w:ascii="Times" w:hAnsi="Times" w:cs="Times"/>
            <w:color w:val="00009A"/>
            <w:sz w:val="20"/>
            <w:szCs w:val="20"/>
          </w:rPr>
          <w:t>10.1017/CBO9780511597855.007</w:t>
        </w:r>
      </w:hyperlink>
      <w:r>
        <w:rPr>
          <w:rFonts w:ascii="Times" w:hAnsi="Times" w:cs="Times"/>
          <w:sz w:val="20"/>
          <w:szCs w:val="20"/>
        </w:rPr>
        <w:t>.</w:t>
      </w:r>
    </w:p>
    <w:p w14:paraId="03383CC1" w14:textId="77777777" w:rsidR="00161EB0" w:rsidRPr="00102E8B" w:rsidRDefault="00000000">
      <w:pPr>
        <w:pStyle w:val="Web"/>
        <w:spacing w:before="0" w:after="40"/>
        <w:rPr>
          <w:lang w:val="en-US"/>
        </w:rPr>
      </w:pPr>
      <w:bookmarkStart w:id="5" w:name="laignelet"/>
      <w:bookmarkStart w:id="6" w:name="langlais"/>
      <w:bookmarkEnd w:id="5"/>
      <w:bookmarkEnd w:id="6"/>
      <w:r>
        <w:rPr>
          <w:rFonts w:ascii="Times" w:hAnsi="Times" w:cs="Times"/>
          <w:sz w:val="20"/>
          <w:szCs w:val="20"/>
        </w:rPr>
        <w:t>L</w:t>
      </w:r>
      <w:r>
        <w:rPr>
          <w:rFonts w:ascii="Times" w:hAnsi="Times" w:cs="Times"/>
          <w:sz w:val="16"/>
          <w:szCs w:val="16"/>
        </w:rPr>
        <w:t xml:space="preserve">ANGLAIS </w:t>
      </w:r>
      <w:r>
        <w:rPr>
          <w:rFonts w:ascii="Times" w:hAnsi="Times" w:cs="Times"/>
          <w:sz w:val="20"/>
          <w:szCs w:val="20"/>
        </w:rPr>
        <w:t>P. &amp; P</w:t>
      </w:r>
      <w:r>
        <w:rPr>
          <w:rFonts w:ascii="Times" w:hAnsi="Times" w:cs="Times"/>
          <w:sz w:val="16"/>
          <w:szCs w:val="16"/>
        </w:rPr>
        <w:t xml:space="preserve">ATRY </w:t>
      </w:r>
      <w:r>
        <w:rPr>
          <w:rFonts w:ascii="Times" w:hAnsi="Times" w:cs="Times"/>
          <w:sz w:val="20"/>
          <w:szCs w:val="20"/>
        </w:rPr>
        <w:t xml:space="preserve">A. (2007). Enrichissement d’un lexique bilingue par analogie. </w:t>
      </w:r>
      <w:r w:rsidRPr="00102E8B">
        <w:rPr>
          <w:rFonts w:ascii="Times" w:hAnsi="Times" w:cs="Times"/>
          <w:sz w:val="20"/>
          <w:szCs w:val="20"/>
          <w:lang w:val="en-US"/>
        </w:rPr>
        <w:t>In (</w:t>
      </w:r>
      <w:hyperlink w:anchor="benamara" w:history="1">
        <w:r w:rsidR="00161EB0" w:rsidRPr="00C65717">
          <w:rPr>
            <w:rStyle w:val="Internetlink"/>
            <w:rFonts w:ascii="Times" w:hAnsi="Times" w:cs="Times"/>
            <w:color w:val="00009A"/>
            <w:sz w:val="20"/>
            <w:szCs w:val="20"/>
            <w:lang w:val="en-US"/>
          </w:rPr>
          <w:t xml:space="preserve">Benamara </w:t>
        </w:r>
        <w:r w:rsidR="00161EB0" w:rsidRPr="00C65717">
          <w:rPr>
            <w:rStyle w:val="Internetlink"/>
            <w:rFonts w:ascii="Times" w:hAnsi="Times" w:cs="Times"/>
            <w:i/>
            <w:iCs/>
            <w:color w:val="00009A"/>
            <w:sz w:val="20"/>
            <w:szCs w:val="20"/>
            <w:lang w:val="en-US"/>
          </w:rPr>
          <w:t>et al.</w:t>
        </w:r>
        <w:r w:rsidR="00161EB0" w:rsidRPr="00C65717">
          <w:rPr>
            <w:rStyle w:val="Internetlink"/>
            <w:rFonts w:ascii="Times" w:hAnsi="Times" w:cs="Times"/>
            <w:sz w:val="20"/>
            <w:szCs w:val="20"/>
            <w:lang w:val="en-US"/>
          </w:rPr>
          <w:t xml:space="preserve">, </w:t>
        </w:r>
        <w:r w:rsidR="00161EB0" w:rsidRPr="00C65717">
          <w:rPr>
            <w:rStyle w:val="Internetlink"/>
            <w:rFonts w:ascii="Times" w:hAnsi="Times" w:cs="Times"/>
            <w:color w:val="00009A"/>
            <w:sz w:val="20"/>
            <w:szCs w:val="20"/>
            <w:lang w:val="en-US"/>
          </w:rPr>
          <w:t>2007</w:t>
        </w:r>
      </w:hyperlink>
      <w:r w:rsidRPr="00102E8B">
        <w:rPr>
          <w:rFonts w:ascii="Times" w:hAnsi="Times" w:cs="Times"/>
          <w:sz w:val="20"/>
          <w:szCs w:val="20"/>
          <w:lang w:val="en-US"/>
        </w:rPr>
        <w:t>), p. 101–110.</w:t>
      </w:r>
    </w:p>
    <w:p w14:paraId="1F7F7B40" w14:textId="77777777" w:rsidR="00161EB0" w:rsidRDefault="00000000">
      <w:pPr>
        <w:pStyle w:val="Web"/>
        <w:spacing w:before="0" w:after="40"/>
      </w:pPr>
      <w:bookmarkStart w:id="7" w:name="pereira"/>
      <w:bookmarkStart w:id="8" w:name="pollard"/>
      <w:bookmarkEnd w:id="7"/>
      <w:bookmarkEnd w:id="8"/>
      <w:r>
        <w:rPr>
          <w:rFonts w:ascii="Times" w:hAnsi="Times" w:cs="Times"/>
          <w:sz w:val="20"/>
          <w:szCs w:val="20"/>
          <w:lang w:val="en-US"/>
        </w:rPr>
        <w:t>P</w:t>
      </w:r>
      <w:r>
        <w:rPr>
          <w:rFonts w:ascii="Times" w:hAnsi="Times" w:cs="Times"/>
          <w:sz w:val="16"/>
          <w:szCs w:val="16"/>
          <w:lang w:val="en-US"/>
        </w:rPr>
        <w:t xml:space="preserve">OLLARD </w:t>
      </w:r>
      <w:r>
        <w:rPr>
          <w:rFonts w:ascii="Times" w:hAnsi="Times" w:cs="Times"/>
          <w:sz w:val="20"/>
          <w:szCs w:val="20"/>
          <w:lang w:val="en-US"/>
        </w:rPr>
        <w:t xml:space="preserve">C. (1984). </w:t>
      </w:r>
      <w:r>
        <w:rPr>
          <w:rFonts w:ascii="Times" w:hAnsi="Times" w:cs="Times"/>
          <w:i/>
          <w:iCs/>
          <w:sz w:val="20"/>
          <w:szCs w:val="20"/>
          <w:lang w:val="en-US"/>
        </w:rPr>
        <w:t>Generalized Phrase Structure Grammars, Head Grammars, and Natural Language</w:t>
      </w:r>
      <w:r>
        <w:rPr>
          <w:rFonts w:ascii="Times" w:hAnsi="Times" w:cs="Times"/>
          <w:sz w:val="20"/>
          <w:szCs w:val="20"/>
          <w:lang w:val="en-US"/>
        </w:rPr>
        <w:t xml:space="preserve">. </w:t>
      </w:r>
      <w:r>
        <w:rPr>
          <w:rFonts w:ascii="Times" w:hAnsi="Times" w:cs="Times"/>
          <w:sz w:val="20"/>
          <w:szCs w:val="20"/>
        </w:rPr>
        <w:t>Thèse de doctorat, Stanford University, CA.</w:t>
      </w:r>
    </w:p>
    <w:p w14:paraId="78A8167F" w14:textId="77777777" w:rsidR="00161EB0" w:rsidRPr="00102E8B" w:rsidRDefault="00000000">
      <w:pPr>
        <w:pStyle w:val="Web"/>
        <w:spacing w:before="0" w:after="40"/>
        <w:rPr>
          <w:lang w:val="en-US"/>
        </w:rPr>
      </w:pPr>
      <w:bookmarkStart w:id="9" w:name="seretan"/>
      <w:bookmarkEnd w:id="9"/>
      <w:r>
        <w:rPr>
          <w:rFonts w:ascii="Times" w:hAnsi="Times" w:cs="Times"/>
          <w:sz w:val="20"/>
          <w:szCs w:val="20"/>
        </w:rPr>
        <w:t>S</w:t>
      </w:r>
      <w:r>
        <w:rPr>
          <w:rFonts w:ascii="Times" w:hAnsi="Times" w:cs="Times"/>
          <w:sz w:val="16"/>
          <w:szCs w:val="16"/>
        </w:rPr>
        <w:t xml:space="preserve">ERETAN </w:t>
      </w:r>
      <w:r>
        <w:rPr>
          <w:rFonts w:ascii="Times" w:hAnsi="Times" w:cs="Times"/>
          <w:sz w:val="20"/>
          <w:szCs w:val="20"/>
        </w:rPr>
        <w:t>V. &amp; W</w:t>
      </w:r>
      <w:r>
        <w:rPr>
          <w:rFonts w:ascii="Times" w:hAnsi="Times" w:cs="Times"/>
          <w:sz w:val="16"/>
          <w:szCs w:val="16"/>
        </w:rPr>
        <w:t xml:space="preserve">EHRLI </w:t>
      </w:r>
      <w:r>
        <w:rPr>
          <w:rFonts w:ascii="Times" w:hAnsi="Times" w:cs="Times"/>
          <w:sz w:val="20"/>
          <w:szCs w:val="20"/>
        </w:rPr>
        <w:t xml:space="preserve">E. (2007). </w:t>
      </w:r>
      <w:r>
        <w:rPr>
          <w:rFonts w:ascii="Times" w:hAnsi="Times" w:cs="Times"/>
          <w:sz w:val="20"/>
          <w:szCs w:val="20"/>
          <w:lang w:val="en-US"/>
        </w:rPr>
        <w:t>Collocation translation based on sentence alignment and parsing. In (</w:t>
      </w:r>
      <w:hyperlink w:anchor="benamara" w:history="1">
        <w:r w:rsidR="00161EB0" w:rsidRPr="00F66C2A">
          <w:rPr>
            <w:rStyle w:val="Internetlink"/>
            <w:rFonts w:ascii="Times" w:hAnsi="Times" w:cs="Times"/>
            <w:color w:val="00009A"/>
            <w:sz w:val="20"/>
            <w:szCs w:val="20"/>
            <w:lang w:val="en-US"/>
          </w:rPr>
          <w:t xml:space="preserve">Benamara </w:t>
        </w:r>
        <w:r w:rsidR="00161EB0" w:rsidRPr="00F66C2A">
          <w:rPr>
            <w:rStyle w:val="Internetlink"/>
            <w:rFonts w:ascii="Times" w:hAnsi="Times" w:cs="Times"/>
            <w:i/>
            <w:iCs/>
            <w:color w:val="00009A"/>
            <w:sz w:val="20"/>
            <w:szCs w:val="20"/>
            <w:lang w:val="en-US"/>
          </w:rPr>
          <w:t>et al.</w:t>
        </w:r>
        <w:r w:rsidR="00161EB0" w:rsidRPr="00F66C2A">
          <w:rPr>
            <w:rStyle w:val="Internetlink"/>
            <w:rFonts w:ascii="Times" w:hAnsi="Times" w:cs="Times"/>
            <w:sz w:val="20"/>
            <w:szCs w:val="20"/>
            <w:lang w:val="en-US"/>
          </w:rPr>
          <w:t xml:space="preserve">, </w:t>
        </w:r>
        <w:r w:rsidR="00161EB0" w:rsidRPr="00F66C2A">
          <w:rPr>
            <w:rStyle w:val="Internetlink"/>
            <w:rFonts w:ascii="Times" w:hAnsi="Times" w:cs="Times"/>
            <w:color w:val="00009A"/>
            <w:sz w:val="20"/>
            <w:szCs w:val="20"/>
            <w:lang w:val="en-US"/>
          </w:rPr>
          <w:t>2007</w:t>
        </w:r>
      </w:hyperlink>
      <w:r>
        <w:rPr>
          <w:rFonts w:ascii="Times" w:hAnsi="Times" w:cs="Times"/>
          <w:sz w:val="20"/>
          <w:szCs w:val="20"/>
          <w:lang w:val="en-US"/>
        </w:rPr>
        <w:t>), p. 401–410.</w:t>
      </w:r>
    </w:p>
    <w:p w14:paraId="63740B95" w14:textId="77777777" w:rsidR="00161EB0" w:rsidRPr="00F66C2A" w:rsidRDefault="00000000">
      <w:pPr>
        <w:pStyle w:val="Web"/>
        <w:spacing w:before="0" w:after="40"/>
        <w:rPr>
          <w:lang w:val="fr-CA"/>
        </w:rPr>
      </w:pPr>
      <w:bookmarkStart w:id="10" w:name="tellier"/>
      <w:bookmarkEnd w:id="10"/>
      <w:r>
        <w:rPr>
          <w:rFonts w:ascii="Times" w:hAnsi="Times" w:cs="Times"/>
          <w:sz w:val="20"/>
          <w:szCs w:val="20"/>
          <w:lang w:val="en-US"/>
        </w:rPr>
        <w:t>T</w:t>
      </w:r>
      <w:r>
        <w:rPr>
          <w:rFonts w:ascii="Times" w:hAnsi="Times" w:cs="Times"/>
          <w:sz w:val="16"/>
          <w:szCs w:val="16"/>
          <w:lang w:val="en-US"/>
        </w:rPr>
        <w:t xml:space="preserve">ELLIER </w:t>
      </w:r>
      <w:r>
        <w:rPr>
          <w:rFonts w:ascii="Times" w:hAnsi="Times" w:cs="Times"/>
          <w:sz w:val="20"/>
          <w:szCs w:val="20"/>
          <w:lang w:val="en-US"/>
        </w:rPr>
        <w:t>I. (2008). How to Split Recursive Automata. In A. C</w:t>
      </w:r>
      <w:r>
        <w:rPr>
          <w:rFonts w:ascii="Times" w:hAnsi="Times" w:cs="Times"/>
          <w:sz w:val="16"/>
          <w:szCs w:val="16"/>
          <w:lang w:val="en-US"/>
        </w:rPr>
        <w:t>LARK</w:t>
      </w:r>
      <w:r>
        <w:rPr>
          <w:rFonts w:ascii="Times" w:hAnsi="Times" w:cs="Times"/>
          <w:sz w:val="20"/>
          <w:szCs w:val="20"/>
          <w:lang w:val="en-US"/>
        </w:rPr>
        <w:t>, F. C</w:t>
      </w:r>
      <w:r>
        <w:rPr>
          <w:rFonts w:ascii="Times" w:hAnsi="Times" w:cs="Times"/>
          <w:sz w:val="16"/>
          <w:szCs w:val="16"/>
          <w:lang w:val="en-US"/>
        </w:rPr>
        <w:t xml:space="preserve">OSTE </w:t>
      </w:r>
      <w:r>
        <w:rPr>
          <w:rFonts w:ascii="Times" w:hAnsi="Times" w:cs="Times"/>
          <w:sz w:val="20"/>
          <w:szCs w:val="20"/>
          <w:lang w:val="en-US"/>
        </w:rPr>
        <w:t>&amp; L. M</w:t>
      </w:r>
      <w:r>
        <w:rPr>
          <w:rFonts w:ascii="Times" w:hAnsi="Times" w:cs="Times"/>
          <w:sz w:val="16"/>
          <w:szCs w:val="16"/>
          <w:lang w:val="en-US"/>
        </w:rPr>
        <w:t>ICLET</w:t>
      </w:r>
      <w:r>
        <w:rPr>
          <w:rFonts w:ascii="Times" w:hAnsi="Times" w:cs="Times"/>
          <w:sz w:val="20"/>
          <w:szCs w:val="20"/>
          <w:lang w:val="en-US"/>
        </w:rPr>
        <w:t xml:space="preserve">, Éds., </w:t>
      </w:r>
      <w:r>
        <w:rPr>
          <w:rFonts w:ascii="Times" w:hAnsi="Times" w:cs="Times"/>
          <w:i/>
          <w:iCs/>
          <w:sz w:val="20"/>
          <w:szCs w:val="20"/>
          <w:lang w:val="en-US"/>
        </w:rPr>
        <w:t>Grammatical Inference: Algorithms and Applications</w:t>
      </w:r>
      <w:r>
        <w:rPr>
          <w:rFonts w:ascii="Times" w:hAnsi="Times" w:cs="Times"/>
          <w:sz w:val="20"/>
          <w:szCs w:val="20"/>
          <w:lang w:val="en-US"/>
        </w:rPr>
        <w:t xml:space="preserve">. </w:t>
      </w:r>
      <w:r w:rsidRPr="00F66C2A">
        <w:rPr>
          <w:rFonts w:ascii="Times" w:hAnsi="Times" w:cs="Times"/>
          <w:i/>
          <w:iCs/>
          <w:sz w:val="20"/>
          <w:szCs w:val="20"/>
          <w:lang w:val="fr-CA"/>
        </w:rPr>
        <w:t>9th International Colloquium, ICGI 2008 Saint-Malo, France, September 22-24, 2008 Proceedings</w:t>
      </w:r>
      <w:r w:rsidRPr="00F66C2A">
        <w:rPr>
          <w:rFonts w:ascii="Times" w:hAnsi="Times" w:cs="Times"/>
          <w:sz w:val="20"/>
          <w:szCs w:val="20"/>
          <w:lang w:val="fr-CA"/>
        </w:rPr>
        <w:t xml:space="preserve">, volume 5278 de </w:t>
      </w:r>
      <w:r w:rsidRPr="00F66C2A">
        <w:rPr>
          <w:rFonts w:ascii="Times" w:hAnsi="Times" w:cs="Times"/>
          <w:i/>
          <w:iCs/>
          <w:sz w:val="20"/>
          <w:szCs w:val="20"/>
          <w:lang w:val="fr-CA"/>
        </w:rPr>
        <w:t>LNAI</w:t>
      </w:r>
      <w:r w:rsidRPr="00F66C2A">
        <w:rPr>
          <w:rFonts w:ascii="Times" w:hAnsi="Times" w:cs="Times"/>
          <w:sz w:val="20"/>
          <w:szCs w:val="20"/>
          <w:lang w:val="fr-CA"/>
        </w:rPr>
        <w:t xml:space="preserve">, p. 200–212 : Springer. </w:t>
      </w:r>
      <w:r w:rsidRPr="00F66C2A">
        <w:rPr>
          <w:rFonts w:ascii="Times" w:hAnsi="Times" w:cs="Times"/>
          <w:sz w:val="16"/>
          <w:szCs w:val="16"/>
          <w:lang w:val="fr-CA"/>
        </w:rPr>
        <w:t xml:space="preserve">DOI </w:t>
      </w:r>
      <w:r w:rsidRPr="00F66C2A">
        <w:rPr>
          <w:rFonts w:ascii="Times" w:hAnsi="Times" w:cs="Times"/>
          <w:sz w:val="20"/>
          <w:szCs w:val="20"/>
          <w:lang w:val="fr-CA"/>
        </w:rPr>
        <w:t xml:space="preserve">: </w:t>
      </w:r>
      <w:hyperlink r:id="rId15" w:history="1">
        <w:r w:rsidR="00161EB0" w:rsidRPr="00F66C2A">
          <w:rPr>
            <w:rStyle w:val="Internetlink"/>
            <w:rFonts w:ascii="Times" w:hAnsi="Times" w:cs="Times"/>
            <w:color w:val="00009A"/>
            <w:sz w:val="20"/>
            <w:szCs w:val="20"/>
            <w:lang w:val="fr-CA"/>
          </w:rPr>
          <w:t>10.1007/978-3-540-88009-7_16</w:t>
        </w:r>
      </w:hyperlink>
      <w:r w:rsidRPr="00F66C2A">
        <w:rPr>
          <w:rFonts w:ascii="Times" w:hAnsi="Times" w:cs="Times"/>
          <w:sz w:val="20"/>
          <w:szCs w:val="20"/>
          <w:lang w:val="fr-CA"/>
        </w:rPr>
        <w:t xml:space="preserve">, </w:t>
      </w:r>
      <w:r w:rsidRPr="00F66C2A">
        <w:rPr>
          <w:rFonts w:ascii="Times" w:hAnsi="Times" w:cs="Times"/>
          <w:sz w:val="16"/>
          <w:szCs w:val="16"/>
          <w:lang w:val="fr-CA"/>
        </w:rPr>
        <w:t>HAL :</w:t>
      </w:r>
      <w:r w:rsidRPr="00F66C2A">
        <w:rPr>
          <w:rFonts w:ascii="Times" w:hAnsi="Times" w:cs="Times"/>
          <w:sz w:val="20"/>
          <w:szCs w:val="20"/>
          <w:lang w:val="fr-CA"/>
        </w:rPr>
        <w:t xml:space="preserve"> </w:t>
      </w:r>
      <w:hyperlink r:id="rId16" w:history="1">
        <w:r w:rsidR="00161EB0" w:rsidRPr="00F66C2A">
          <w:rPr>
            <w:rStyle w:val="Internetlink"/>
            <w:rFonts w:ascii="Times" w:hAnsi="Times" w:cs="Times"/>
            <w:color w:val="00009A"/>
            <w:sz w:val="20"/>
            <w:szCs w:val="20"/>
            <w:lang w:val="fr-CA"/>
          </w:rPr>
          <w:t>inria-00341770</w:t>
        </w:r>
      </w:hyperlink>
      <w:r w:rsidRPr="00F66C2A">
        <w:rPr>
          <w:rFonts w:ascii="Times" w:hAnsi="Times" w:cs="Times"/>
          <w:sz w:val="20"/>
          <w:szCs w:val="20"/>
          <w:lang w:val="fr-CA"/>
        </w:rPr>
        <w:t>.</w:t>
      </w:r>
    </w:p>
    <w:p w14:paraId="75ED404C" w14:textId="77777777" w:rsidR="00161EB0" w:rsidRPr="00F66C2A" w:rsidRDefault="00161EB0">
      <w:pPr>
        <w:pStyle w:val="Web"/>
        <w:spacing w:before="0" w:after="40"/>
        <w:rPr>
          <w:rFonts w:ascii="Times" w:hAnsi="Times" w:cs="Times"/>
          <w:sz w:val="20"/>
          <w:szCs w:val="20"/>
          <w:lang w:val="fr-CA"/>
        </w:rPr>
      </w:pPr>
    </w:p>
    <w:p w14:paraId="29C89667" w14:textId="77777777" w:rsidR="00161EB0" w:rsidRDefault="00000000">
      <w:pPr>
        <w:pStyle w:val="Standard"/>
      </w:pPr>
      <w:r>
        <w:t xml:space="preserve">(pour mettre un espace insécable entre le nom et l'initiale du prénom : </w:t>
      </w:r>
      <w:r>
        <w:rPr>
          <w:i/>
          <w:iCs/>
        </w:rPr>
        <w:t>Contrôle-Majuscule-Espace</w:t>
      </w:r>
      <w:r>
        <w:t xml:space="preserve"> ou le menu </w:t>
      </w:r>
      <w:r>
        <w:rPr>
          <w:i/>
          <w:iCs/>
        </w:rPr>
        <w:t>Insertion/Caractères spéciaux</w:t>
      </w:r>
      <w:r>
        <w:t xml:space="preserve">, onglet </w:t>
      </w:r>
      <w:r>
        <w:rPr>
          <w:i/>
          <w:iCs/>
        </w:rPr>
        <w:t>Caractères spéciaux</w:t>
      </w:r>
      <w:r>
        <w:t>).</w:t>
      </w:r>
    </w:p>
    <w:sectPr w:rsidR="00161EB0">
      <w:headerReference w:type="default" r:id="rId17"/>
      <w:footerReference w:type="default" r:id="rId18"/>
      <w:pgSz w:w="8504" w:h="11906"/>
      <w:pgMar w:top="776" w:right="227" w:bottom="776" w:left="2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0FBC8" w14:textId="77777777" w:rsidR="00BA2D3F" w:rsidRDefault="00BA2D3F">
      <w:pPr>
        <w:rPr>
          <w:rFonts w:hint="eastAsia"/>
        </w:rPr>
      </w:pPr>
      <w:r>
        <w:separator/>
      </w:r>
    </w:p>
  </w:endnote>
  <w:endnote w:type="continuationSeparator" w:id="0">
    <w:p w14:paraId="3AC6B110" w14:textId="77777777" w:rsidR="00BA2D3F" w:rsidRDefault="00BA2D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itstream Vera Sans">
    <w:altName w:val="Arial"/>
    <w:charset w:val="00"/>
    <w:family w:val="roman"/>
    <w:pitch w:val="variable"/>
  </w:font>
  <w:font w:name="Mincho, 'Yu Gothic'">
    <w:charset w:val="00"/>
    <w:family w:val="roman"/>
    <w:pitch w:val="default"/>
  </w:font>
  <w:font w:name="Tahoma">
    <w:panose1 w:val="020B0604030504040204"/>
    <w:charset w:val="00"/>
    <w:family w:val="swiss"/>
    <w:pitch w:val="variable"/>
    <w:sig w:usb0="E1002EFF" w:usb1="C000605B" w:usb2="00000029" w:usb3="00000000" w:csb0="000101FF" w:csb1="00000000"/>
  </w:font>
  <w:font w:name="Lohit Devanagari">
    <w:altName w:val="Calibri"/>
    <w:charset w:val="00"/>
    <w:family w:val="auto"/>
    <w:pitch w:val="variable"/>
  </w:font>
  <w:font w:name="FreeSans, Calibri">
    <w:charset w:val="00"/>
    <w:family w:val="auto"/>
    <w:pitch w:val="variable"/>
  </w:font>
  <w:font w:name="Times-Roman, 'Times New Roman'">
    <w:charset w:val="00"/>
    <w:family w:val="auto"/>
    <w:pitch w:val="variable"/>
  </w:font>
  <w:font w:name="Liberation Mono">
    <w:charset w:val="00"/>
    <w:family w:val="auto"/>
    <w:pitch w:val="variable"/>
  </w:font>
  <w:font w:name="AR PL SungtiL GB">
    <w:charset w:val="00"/>
    <w:family w:val="auto"/>
    <w:pitch w:val="variable"/>
  </w:font>
  <w:font w:name="Mangal">
    <w:panose1 w:val="00000400000000000000"/>
    <w:charset w:val="00"/>
    <w:family w:val="roman"/>
    <w:pitch w:val="variable"/>
    <w:sig w:usb0="00008003" w:usb1="00000000" w:usb2="00000000" w:usb3="00000000" w:csb0="00000001" w:csb1="00000000"/>
  </w:font>
  <w:font w:name="Courier, 'Courier New'">
    <w:altName w:val="Courier New"/>
    <w:charset w:val="00"/>
    <w:family w:val="modern"/>
    <w:pitch w:val="default"/>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25394" w14:textId="77777777" w:rsidR="009D4986" w:rsidRDefault="009D49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2C64B" w14:textId="77777777" w:rsidR="00BA2D3F" w:rsidRDefault="00BA2D3F">
      <w:pPr>
        <w:rPr>
          <w:rFonts w:hint="eastAsia"/>
        </w:rPr>
      </w:pPr>
      <w:r>
        <w:rPr>
          <w:color w:val="000000"/>
        </w:rPr>
        <w:separator/>
      </w:r>
    </w:p>
  </w:footnote>
  <w:footnote w:type="continuationSeparator" w:id="0">
    <w:p w14:paraId="2D43C57D" w14:textId="77777777" w:rsidR="00BA2D3F" w:rsidRDefault="00BA2D3F">
      <w:pPr>
        <w:rPr>
          <w:rFonts w:hint="eastAsia"/>
        </w:rPr>
      </w:pPr>
      <w:r>
        <w:continuationSeparator/>
      </w:r>
    </w:p>
  </w:footnote>
  <w:footnote w:id="1">
    <w:p w14:paraId="0C07EA4B" w14:textId="0441EC95" w:rsidR="00D4172F" w:rsidRPr="00FA253B" w:rsidRDefault="00D4172F">
      <w:pPr>
        <w:pStyle w:val="ad"/>
        <w:rPr>
          <w:rFonts w:ascii="Times" w:hAnsi="Times" w:cs="Times"/>
        </w:rPr>
      </w:pPr>
      <w:r w:rsidRPr="00FA253B">
        <w:rPr>
          <w:rStyle w:val="a9"/>
          <w:rFonts w:ascii="Times" w:hAnsi="Times" w:cs="Times"/>
        </w:rPr>
        <w:footnoteRef/>
      </w:r>
      <w:r w:rsidRPr="00FA253B">
        <w:rPr>
          <w:rFonts w:ascii="Times" w:hAnsi="Times" w:cs="Times"/>
        </w:rPr>
        <w:t xml:space="preserve"> AH ! Une note de bas de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27CF" w14:textId="77777777" w:rsidR="009D4986" w:rsidRDefault="009D498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CE3"/>
    <w:multiLevelType w:val="multilevel"/>
    <w:tmpl w:val="AB3EEEC4"/>
    <w:styleLink w:val="WW8Num2"/>
    <w:lvl w:ilvl="0">
      <w:numFmt w:val="bullet"/>
      <w:pStyle w:val="WW-ListBullet"/>
      <w:lvlText w:val=""/>
      <w:lvlJc w:val="left"/>
      <w:pPr>
        <w:ind w:left="530" w:hanging="170"/>
      </w:pPr>
      <w:rPr>
        <w:rFonts w:ascii="Symbol" w:hAnsi="Symbol" w:cs="Symbol"/>
      </w:rPr>
    </w:lvl>
    <w:lvl w:ilvl="1">
      <w:numFmt w:val="bullet"/>
      <w:lvlText w:val=""/>
      <w:lvlJc w:val="left"/>
      <w:pPr>
        <w:ind w:left="700" w:hanging="170"/>
      </w:pPr>
      <w:rPr>
        <w:rFonts w:ascii="Symbol" w:hAnsi="Symbol" w:cs="Symbol"/>
      </w:rPr>
    </w:lvl>
    <w:lvl w:ilvl="2">
      <w:numFmt w:val="bullet"/>
      <w:lvlText w:val=""/>
      <w:lvlJc w:val="left"/>
      <w:pPr>
        <w:ind w:left="870" w:hanging="170"/>
      </w:pPr>
      <w:rPr>
        <w:rFonts w:ascii="Symbol" w:hAnsi="Symbol" w:cs="Symbol"/>
      </w:rPr>
    </w:lvl>
    <w:lvl w:ilvl="3">
      <w:numFmt w:val="bullet"/>
      <w:lvlText w:val=""/>
      <w:lvlJc w:val="left"/>
      <w:pPr>
        <w:ind w:left="1040" w:hanging="170"/>
      </w:pPr>
      <w:rPr>
        <w:rFonts w:ascii="Symbol" w:hAnsi="Symbol" w:cs="Symbol"/>
      </w:rPr>
    </w:lvl>
    <w:lvl w:ilvl="4">
      <w:numFmt w:val="bullet"/>
      <w:lvlText w:val=""/>
      <w:lvlJc w:val="left"/>
      <w:pPr>
        <w:ind w:left="1210" w:hanging="170"/>
      </w:pPr>
      <w:rPr>
        <w:rFonts w:ascii="Symbol" w:hAnsi="Symbol" w:cs="Symbol"/>
      </w:rPr>
    </w:lvl>
    <w:lvl w:ilvl="5">
      <w:numFmt w:val="bullet"/>
      <w:lvlText w:val=""/>
      <w:lvlJc w:val="left"/>
      <w:pPr>
        <w:ind w:left="1380" w:hanging="170"/>
      </w:pPr>
      <w:rPr>
        <w:rFonts w:ascii="Symbol" w:hAnsi="Symbol" w:cs="Symbol"/>
      </w:rPr>
    </w:lvl>
    <w:lvl w:ilvl="6">
      <w:numFmt w:val="bullet"/>
      <w:lvlText w:val=""/>
      <w:lvlJc w:val="left"/>
      <w:pPr>
        <w:ind w:left="1551" w:hanging="170"/>
      </w:pPr>
      <w:rPr>
        <w:rFonts w:ascii="Symbol" w:hAnsi="Symbol" w:cs="Symbol"/>
      </w:rPr>
    </w:lvl>
    <w:lvl w:ilvl="7">
      <w:numFmt w:val="bullet"/>
      <w:lvlText w:val=""/>
      <w:lvlJc w:val="left"/>
      <w:pPr>
        <w:ind w:left="1721" w:hanging="170"/>
      </w:pPr>
      <w:rPr>
        <w:rFonts w:ascii="Symbol" w:hAnsi="Symbol" w:cs="Symbol"/>
      </w:rPr>
    </w:lvl>
    <w:lvl w:ilvl="8">
      <w:numFmt w:val="bullet"/>
      <w:lvlText w:val=""/>
      <w:lvlJc w:val="left"/>
      <w:pPr>
        <w:ind w:left="1891" w:hanging="170"/>
      </w:pPr>
      <w:rPr>
        <w:rFonts w:ascii="Symbol" w:hAnsi="Symbol" w:cs="Symbol"/>
      </w:rPr>
    </w:lvl>
  </w:abstractNum>
  <w:abstractNum w:abstractNumId="1" w15:restartNumberingAfterBreak="0">
    <w:nsid w:val="091F2E1E"/>
    <w:multiLevelType w:val="multilevel"/>
    <w:tmpl w:val="E236E44C"/>
    <w:styleLink w:val="WW8Num3"/>
    <w:lvl w:ilvl="0">
      <w:start w:val="1"/>
      <w:numFmt w:val="decimal"/>
      <w:pStyle w:val="Adress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17D72DA"/>
    <w:multiLevelType w:val="multilevel"/>
    <w:tmpl w:val="AF6C7424"/>
    <w:styleLink w:val="WW8Num7"/>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3" w15:restartNumberingAfterBreak="0">
    <w:nsid w:val="3F3F135F"/>
    <w:multiLevelType w:val="multilevel"/>
    <w:tmpl w:val="8E6AFA98"/>
    <w:styleLink w:val="WW8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6EE2BCB"/>
    <w:multiLevelType w:val="multilevel"/>
    <w:tmpl w:val="7D26837C"/>
    <w:styleLink w:val="WW8Num6"/>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15:restartNumberingAfterBreak="0">
    <w:nsid w:val="57564317"/>
    <w:multiLevelType w:val="multilevel"/>
    <w:tmpl w:val="2A8A574C"/>
    <w:styleLink w:val="WW8Num5"/>
    <w:lvl w:ilvl="0">
      <w:start w:val="1"/>
      <w:numFmt w:val="decimal"/>
      <w:pStyle w:val="WW-ListNumber"/>
      <w:lvlText w:val="%1."/>
      <w:lvlJc w:val="left"/>
      <w:pPr>
        <w:ind w:left="283" w:hanging="283"/>
      </w:pPr>
    </w:lvl>
    <w:lvl w:ilvl="1">
      <w:start w:val="1"/>
      <w:numFmt w:val="decimal"/>
      <w:lvlText w:val="%1.%2."/>
      <w:lvlJc w:val="left"/>
      <w:pPr>
        <w:ind w:left="567" w:hanging="283"/>
      </w:pPr>
    </w:lvl>
    <w:lvl w:ilvl="2">
      <w:start w:val="1"/>
      <w:numFmt w:val="decimal"/>
      <w:lvlText w:val="%1.%2.%3."/>
      <w:lvlJc w:val="left"/>
      <w:pPr>
        <w:ind w:left="850" w:hanging="283"/>
      </w:pPr>
    </w:lvl>
    <w:lvl w:ilvl="3">
      <w:start w:val="1"/>
      <w:numFmt w:val="decimal"/>
      <w:lvlText w:val="%1.%2.%3.%4."/>
      <w:lvlJc w:val="left"/>
      <w:pPr>
        <w:ind w:left="1134" w:hanging="283"/>
      </w:pPr>
    </w:lvl>
    <w:lvl w:ilvl="4">
      <w:start w:val="1"/>
      <w:numFmt w:val="decimal"/>
      <w:lvlText w:val="%1.%2.%3.%4.%5."/>
      <w:lvlJc w:val="left"/>
      <w:pPr>
        <w:ind w:left="1417" w:hanging="283"/>
      </w:pPr>
    </w:lvl>
    <w:lvl w:ilvl="5">
      <w:start w:val="1"/>
      <w:numFmt w:val="decimal"/>
      <w:lvlText w:val="%1.%2.%3.%4.%5.%6."/>
      <w:lvlJc w:val="left"/>
      <w:pPr>
        <w:ind w:left="1701" w:hanging="283"/>
      </w:pPr>
    </w:lvl>
    <w:lvl w:ilvl="6">
      <w:start w:val="1"/>
      <w:numFmt w:val="decimal"/>
      <w:lvlText w:val="%1.%2.%3.%4.%5.%6.%7."/>
      <w:lvlJc w:val="left"/>
      <w:pPr>
        <w:ind w:left="1984" w:hanging="283"/>
      </w:pPr>
    </w:lvl>
    <w:lvl w:ilvl="7">
      <w:start w:val="1"/>
      <w:numFmt w:val="decimal"/>
      <w:lvlText w:val="%1.%2.%3.%4.%5.%6.%7.%8."/>
      <w:lvlJc w:val="left"/>
      <w:pPr>
        <w:ind w:left="2268" w:hanging="283"/>
      </w:pPr>
    </w:lvl>
    <w:lvl w:ilvl="8">
      <w:start w:val="1"/>
      <w:numFmt w:val="decimal"/>
      <w:lvlText w:val="%1.%2.%3.%4.%5.%6.%7.%8.%9."/>
      <w:lvlJc w:val="left"/>
      <w:pPr>
        <w:ind w:left="2551" w:hanging="283"/>
      </w:pPr>
    </w:lvl>
  </w:abstractNum>
  <w:abstractNum w:abstractNumId="6" w15:restartNumberingAfterBreak="0">
    <w:nsid w:val="6A9A5CDD"/>
    <w:multiLevelType w:val="multilevel"/>
    <w:tmpl w:val="C2386A74"/>
    <w:styleLink w:val="WW8Num4"/>
    <w:lvl w:ilvl="0">
      <w:start w:val="1"/>
      <w:numFmt w:val="decimal"/>
      <w:lvlText w:val="%1."/>
      <w:lvlJc w:val="left"/>
      <w:pPr>
        <w:ind w:left="567"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E6F2EF2"/>
    <w:multiLevelType w:val="multilevel"/>
    <w:tmpl w:val="6D9EBCD6"/>
    <w:styleLink w:val="Outlin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1975139496">
    <w:abstractNumId w:val="7"/>
  </w:num>
  <w:num w:numId="2" w16cid:durableId="573589018">
    <w:abstractNumId w:val="3"/>
  </w:num>
  <w:num w:numId="3" w16cid:durableId="869612430">
    <w:abstractNumId w:val="0"/>
  </w:num>
  <w:num w:numId="4" w16cid:durableId="1845125382">
    <w:abstractNumId w:val="1"/>
  </w:num>
  <w:num w:numId="5" w16cid:durableId="701322227">
    <w:abstractNumId w:val="6"/>
  </w:num>
  <w:num w:numId="6" w16cid:durableId="785656776">
    <w:abstractNumId w:val="5"/>
  </w:num>
  <w:num w:numId="7" w16cid:durableId="1619212745">
    <w:abstractNumId w:val="4"/>
  </w:num>
  <w:num w:numId="8" w16cid:durableId="162473949">
    <w:abstractNumId w:val="2"/>
  </w:num>
  <w:num w:numId="9" w16cid:durableId="793670499">
    <w:abstractNumId w:val="0"/>
  </w:num>
  <w:num w:numId="10" w16cid:durableId="1326431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B0"/>
    <w:rsid w:val="0008270C"/>
    <w:rsid w:val="00102E8B"/>
    <w:rsid w:val="00161EB0"/>
    <w:rsid w:val="001B32EE"/>
    <w:rsid w:val="00384C74"/>
    <w:rsid w:val="00493165"/>
    <w:rsid w:val="005166EA"/>
    <w:rsid w:val="00533852"/>
    <w:rsid w:val="0065437C"/>
    <w:rsid w:val="006B654A"/>
    <w:rsid w:val="006F16DD"/>
    <w:rsid w:val="0078543F"/>
    <w:rsid w:val="0079225B"/>
    <w:rsid w:val="00843536"/>
    <w:rsid w:val="0085119D"/>
    <w:rsid w:val="009D4986"/>
    <w:rsid w:val="00BA2D3F"/>
    <w:rsid w:val="00C061E1"/>
    <w:rsid w:val="00C25740"/>
    <w:rsid w:val="00C41C56"/>
    <w:rsid w:val="00C65717"/>
    <w:rsid w:val="00D4172F"/>
    <w:rsid w:val="00D41D27"/>
    <w:rsid w:val="00F4202C"/>
    <w:rsid w:val="00F66C2A"/>
    <w:rsid w:val="00FA253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42DC"/>
  <w15:docId w15:val="{313FD572-8907-49E3-9DA8-8F700654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Standard"/>
    <w:uiPriority w:val="9"/>
    <w:qFormat/>
    <w:pPr>
      <w:keepNext/>
      <w:numPr>
        <w:numId w:val="1"/>
      </w:numPr>
      <w:spacing w:before="240"/>
      <w:jc w:val="left"/>
      <w:outlineLvl w:val="0"/>
    </w:pPr>
    <w:rPr>
      <w:b/>
      <w:sz w:val="28"/>
      <w:szCs w:val="22"/>
    </w:rPr>
  </w:style>
  <w:style w:type="paragraph" w:styleId="2">
    <w:name w:val="heading 2"/>
    <w:basedOn w:val="Standard"/>
    <w:next w:val="Standard"/>
    <w:uiPriority w:val="9"/>
    <w:unhideWhenUsed/>
    <w:qFormat/>
    <w:pPr>
      <w:keepNext/>
      <w:numPr>
        <w:ilvl w:val="1"/>
        <w:numId w:val="1"/>
      </w:numPr>
      <w:spacing w:before="240"/>
      <w:jc w:val="left"/>
      <w:outlineLvl w:val="1"/>
    </w:pPr>
    <w:rPr>
      <w:b/>
      <w:iCs/>
      <w:sz w:val="22"/>
    </w:rPr>
  </w:style>
  <w:style w:type="paragraph" w:styleId="3">
    <w:name w:val="heading 3"/>
    <w:basedOn w:val="Standard"/>
    <w:next w:val="Standard"/>
    <w:uiPriority w:val="9"/>
    <w:semiHidden/>
    <w:unhideWhenUsed/>
    <w:qFormat/>
    <w:pPr>
      <w:keepNext/>
      <w:numPr>
        <w:ilvl w:val="2"/>
        <w:numId w:val="1"/>
      </w:numPr>
      <w:spacing w:before="240"/>
      <w:outlineLvl w:val="2"/>
    </w:pPr>
    <w:rPr>
      <w:b/>
      <w:i/>
    </w:rPr>
  </w:style>
  <w:style w:type="paragraph" w:styleId="4">
    <w:name w:val="heading 4"/>
    <w:basedOn w:val="Standard"/>
    <w:next w:val="Standard"/>
    <w:uiPriority w:val="9"/>
    <w:semiHidden/>
    <w:unhideWhenUsed/>
    <w:qFormat/>
    <w:pPr>
      <w:keepNext/>
      <w:numPr>
        <w:ilvl w:val="3"/>
        <w:numId w:val="1"/>
      </w:numPr>
      <w:tabs>
        <w:tab w:val="left" w:pos="5387"/>
      </w:tabs>
      <w:spacing w:before="120" w:after="60"/>
      <w:outlineLvl w:val="3"/>
    </w:pPr>
    <w:rPr>
      <w:rFonts w:ascii="Times New Roman" w:hAnsi="Times New Roman" w:cs="Times New Roman"/>
      <w:i/>
    </w:rPr>
  </w:style>
  <w:style w:type="paragraph" w:styleId="5">
    <w:name w:val="heading 5"/>
    <w:basedOn w:val="Standard"/>
    <w:next w:val="Standard"/>
    <w:uiPriority w:val="9"/>
    <w:semiHidden/>
    <w:unhideWhenUsed/>
    <w:qFormat/>
    <w:pPr>
      <w:keepNext/>
      <w:numPr>
        <w:ilvl w:val="4"/>
        <w:numId w:val="1"/>
      </w:numPr>
      <w:tabs>
        <w:tab w:val="left" w:pos="5387"/>
      </w:tabs>
      <w:spacing w:before="120" w:after="0"/>
      <w:outlineLvl w:val="4"/>
    </w:pPr>
    <w:rPr>
      <w:rFonts w:ascii="Times New Roman" w:hAnsi="Times New Roman" w:cs="Times New Roman"/>
      <w:i/>
    </w:rPr>
  </w:style>
  <w:style w:type="paragraph" w:styleId="6">
    <w:name w:val="heading 6"/>
    <w:basedOn w:val="Standard"/>
    <w:next w:val="Standard"/>
    <w:uiPriority w:val="9"/>
    <w:semiHidden/>
    <w:unhideWhenUsed/>
    <w:qFormat/>
    <w:pPr>
      <w:keepNext/>
      <w:numPr>
        <w:ilvl w:val="5"/>
        <w:numId w:val="1"/>
      </w:numPr>
      <w:spacing w:before="120" w:after="0"/>
      <w:jc w:val="center"/>
      <w:outlineLvl w:val="5"/>
    </w:pPr>
    <w:rPr>
      <w:rFonts w:ascii="Times New Roman" w:hAnsi="Times New Roman" w:cs="Times New Roman"/>
      <w:i/>
    </w:rPr>
  </w:style>
  <w:style w:type="paragraph" w:styleId="7">
    <w:name w:val="heading 7"/>
    <w:basedOn w:val="Standard"/>
    <w:next w:val="Standard"/>
    <w:pPr>
      <w:keepNext/>
      <w:numPr>
        <w:ilvl w:val="6"/>
        <w:numId w:val="1"/>
      </w:numPr>
      <w:spacing w:before="120" w:after="0"/>
      <w:outlineLvl w:val="6"/>
    </w:pPr>
    <w:rPr>
      <w:rFonts w:ascii="Times New Roman" w:hAnsi="Times New Roman" w:cs="Times New Roman"/>
      <w:b/>
    </w:rPr>
  </w:style>
  <w:style w:type="paragraph" w:styleId="8">
    <w:name w:val="heading 8"/>
    <w:basedOn w:val="Standard"/>
    <w:next w:val="Standard"/>
    <w:pPr>
      <w:keepNext/>
      <w:numPr>
        <w:ilvl w:val="7"/>
        <w:numId w:val="1"/>
      </w:numPr>
      <w:spacing w:before="120" w:after="0"/>
      <w:outlineLvl w:val="7"/>
    </w:pPr>
    <w:rPr>
      <w:rFonts w:ascii="Times New Roman" w:hAnsi="Times New Roman" w:cs="Times New Roman"/>
      <w:b/>
      <w:sz w:val="28"/>
    </w:rPr>
  </w:style>
  <w:style w:type="paragraph" w:styleId="9">
    <w:name w:val="heading 9"/>
    <w:basedOn w:val="Standard"/>
    <w:next w:val="Standard"/>
    <w:pPr>
      <w:keepNext/>
      <w:numPr>
        <w:ilvl w:val="8"/>
        <w:numId w:val="1"/>
      </w:numPr>
      <w:spacing w:after="0"/>
      <w:outlineLvl w:val="8"/>
    </w:pPr>
    <w:rPr>
      <w:rFonts w:ascii="Times New Roman" w:hAnsi="Times New Roman" w:cs="Times New Roman"/>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widowControl/>
      <w:spacing w:after="240"/>
      <w:jc w:val="both"/>
    </w:pPr>
    <w:rPr>
      <w:rFonts w:ascii="Times" w:eastAsia="Times New Roman" w:hAnsi="Times" w:cs="Times"/>
      <w:sz w:val="20"/>
      <w:szCs w:val="20"/>
      <w:lang w:bidi="ar-SA"/>
    </w:rPr>
  </w:style>
  <w:style w:type="paragraph" w:customStyle="1" w:styleId="Heading">
    <w:name w:val="Heading"/>
    <w:basedOn w:val="Standard"/>
    <w:next w:val="Textbody"/>
    <w:pPr>
      <w:keepNext/>
      <w:spacing w:before="240" w:after="120"/>
    </w:pPr>
    <w:rPr>
      <w:rFonts w:ascii="Bitstream Vera Sans" w:eastAsia="Mincho, 'Yu Gothic'" w:hAnsi="Bitstream Vera Sans" w:cs="Tahoma"/>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rPr>
  </w:style>
  <w:style w:type="paragraph" w:customStyle="1" w:styleId="Lgende">
    <w:name w:val="Légende"/>
    <w:basedOn w:val="Standard"/>
    <w:pPr>
      <w:suppressLineNumbers/>
      <w:spacing w:before="120" w:after="120"/>
    </w:pPr>
    <w:rPr>
      <w:rFonts w:cs="FreeSans, Calibri"/>
      <w:i/>
      <w:iCs/>
      <w:sz w:val="24"/>
      <w:szCs w:val="24"/>
    </w:rPr>
  </w:style>
  <w:style w:type="paragraph" w:customStyle="1" w:styleId="Titre1">
    <w:name w:val="Titre1"/>
    <w:basedOn w:val="Heading"/>
    <w:next w:val="Textbody"/>
    <w:pPr>
      <w:jc w:val="center"/>
    </w:pPr>
    <w:rPr>
      <w:b/>
      <w:bCs/>
      <w:sz w:val="36"/>
      <w:szCs w:val="36"/>
    </w:rPr>
  </w:style>
  <w:style w:type="paragraph" w:customStyle="1" w:styleId="Lgende1">
    <w:name w:val="Légende1"/>
    <w:basedOn w:val="Standard"/>
    <w:pPr>
      <w:suppressLineNumbers/>
      <w:spacing w:before="120" w:after="120"/>
    </w:pPr>
    <w:rPr>
      <w:rFonts w:cs="Tahoma"/>
      <w:i/>
      <w:iCs/>
    </w:rPr>
  </w:style>
  <w:style w:type="paragraph" w:customStyle="1" w:styleId="Rpertoire">
    <w:name w:val="Répertoire"/>
    <w:basedOn w:val="Standard"/>
    <w:pPr>
      <w:suppressLineNumbers/>
    </w:pPr>
    <w:rPr>
      <w:rFonts w:cs="Tahoma"/>
    </w:rPr>
  </w:style>
  <w:style w:type="paragraph" w:customStyle="1" w:styleId="Case">
    <w:name w:val="Case"/>
    <w:basedOn w:val="Standard"/>
    <w:pPr>
      <w:keepNext/>
      <w:spacing w:before="28" w:after="28"/>
      <w:jc w:val="center"/>
    </w:pPr>
    <w:rPr>
      <w:rFonts w:eastAsia="Times"/>
    </w:rPr>
  </w:style>
  <w:style w:type="paragraph" w:customStyle="1" w:styleId="Exemple">
    <w:name w:val="Exemple"/>
    <w:basedOn w:val="Standard"/>
    <w:next w:val="Standard"/>
    <w:pPr>
      <w:tabs>
        <w:tab w:val="left" w:pos="9072"/>
      </w:tabs>
      <w:spacing w:after="0"/>
      <w:ind w:left="567" w:right="565"/>
    </w:pPr>
    <w:rPr>
      <w:i/>
      <w:sz w:val="22"/>
    </w:rPr>
  </w:style>
  <w:style w:type="paragraph" w:customStyle="1" w:styleId="Auteurs">
    <w:name w:val="Auteurs"/>
    <w:basedOn w:val="Standard"/>
    <w:next w:val="Adresse"/>
    <w:pPr>
      <w:spacing w:after="360"/>
      <w:jc w:val="center"/>
    </w:pPr>
    <w:rPr>
      <w:sz w:val="22"/>
      <w:szCs w:val="24"/>
    </w:rPr>
  </w:style>
  <w:style w:type="paragraph" w:customStyle="1" w:styleId="Adresse">
    <w:name w:val="Adresse"/>
    <w:basedOn w:val="Standard"/>
    <w:pPr>
      <w:numPr>
        <w:numId w:val="4"/>
      </w:numPr>
      <w:spacing w:after="720"/>
      <w:jc w:val="center"/>
    </w:pPr>
    <w:rPr>
      <w:rFonts w:ascii="Times-Roman, 'Times New Roman'" w:eastAsia="Times-Roman, 'Times New Roman'" w:hAnsi="Times-Roman, 'Times New Roman'" w:cs="Times-Roman, 'Times New Roman'"/>
    </w:rPr>
  </w:style>
  <w:style w:type="paragraph" w:customStyle="1" w:styleId="WW-Caption">
    <w:name w:val="WW-Caption"/>
    <w:basedOn w:val="Lgende1"/>
    <w:pPr>
      <w:spacing w:before="232" w:after="238"/>
      <w:jc w:val="center"/>
    </w:pPr>
    <w:rPr>
      <w:i w:val="0"/>
      <w:iCs w:val="0"/>
    </w:rPr>
  </w:style>
  <w:style w:type="paragraph" w:customStyle="1" w:styleId="WW-ListNumber">
    <w:name w:val="WW-List Number"/>
    <w:basedOn w:val="Standard"/>
    <w:pPr>
      <w:numPr>
        <w:numId w:val="6"/>
      </w:numPr>
      <w:tabs>
        <w:tab w:val="left" w:pos="1134"/>
      </w:tabs>
      <w:spacing w:after="0"/>
    </w:pPr>
  </w:style>
  <w:style w:type="paragraph" w:customStyle="1" w:styleId="WW-ListBullet">
    <w:name w:val="WW-List Bullet"/>
    <w:basedOn w:val="Standard"/>
    <w:pPr>
      <w:numPr>
        <w:numId w:val="3"/>
      </w:numPr>
      <w:spacing w:after="0"/>
    </w:pPr>
  </w:style>
  <w:style w:type="paragraph" w:customStyle="1" w:styleId="Footnote">
    <w:name w:val="Footnote"/>
    <w:basedOn w:val="Standard"/>
    <w:pPr>
      <w:tabs>
        <w:tab w:val="left" w:pos="568"/>
      </w:tabs>
      <w:spacing w:after="0"/>
      <w:ind w:left="284" w:hanging="284"/>
    </w:p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spacing w:after="0"/>
      <w:jc w:val="left"/>
    </w:pPr>
    <w:rPr>
      <w:i/>
    </w:rPr>
  </w:style>
  <w:style w:type="paragraph" w:styleId="a6">
    <w:name w:val="footer"/>
    <w:basedOn w:val="Standard"/>
    <w:pPr>
      <w:tabs>
        <w:tab w:val="center" w:pos="4536"/>
        <w:tab w:val="right" w:pos="9072"/>
      </w:tabs>
      <w:spacing w:after="0"/>
      <w:jc w:val="center"/>
    </w:pPr>
  </w:style>
  <w:style w:type="paragraph" w:customStyle="1" w:styleId="Rfrence">
    <w:name w:val="Référence"/>
    <w:basedOn w:val="Standard"/>
    <w:next w:val="Standard"/>
    <w:pPr>
      <w:jc w:val="left"/>
    </w:pPr>
  </w:style>
  <w:style w:type="paragraph" w:customStyle="1" w:styleId="WW-Titre">
    <w:name w:val="WW-Titre"/>
    <w:basedOn w:val="Standard"/>
    <w:next w:val="Auteurs"/>
    <w:pPr>
      <w:spacing w:before="720" w:after="480"/>
      <w:jc w:val="center"/>
    </w:pPr>
    <w:rPr>
      <w:b/>
      <w:sz w:val="28"/>
      <w:szCs w:val="28"/>
    </w:rPr>
  </w:style>
  <w:style w:type="paragraph" w:styleId="a7">
    <w:name w:val="Subtitle"/>
    <w:basedOn w:val="Heading"/>
    <w:next w:val="Textbody"/>
    <w:uiPriority w:val="11"/>
    <w:qFormat/>
    <w:pPr>
      <w:jc w:val="center"/>
    </w:pPr>
    <w:rPr>
      <w:i/>
      <w:iCs/>
    </w:rPr>
  </w:style>
  <w:style w:type="paragraph" w:customStyle="1" w:styleId="Titresansnumro">
    <w:name w:val="Titre sans numéro"/>
    <w:basedOn w:val="1"/>
    <w:next w:val="Standard"/>
    <w:pPr>
      <w:numPr>
        <w:numId w:val="0"/>
      </w:numPr>
      <w:spacing w:before="0" w:after="227"/>
    </w:pPr>
  </w:style>
  <w:style w:type="paragraph" w:customStyle="1" w:styleId="Exemplenumrot">
    <w:name w:val="Exemple numéroté"/>
    <w:basedOn w:val="Exemple"/>
    <w:next w:val="Standard"/>
    <w:pPr>
      <w:tabs>
        <w:tab w:val="clear" w:pos="9072"/>
        <w:tab w:val="left" w:pos="-1854"/>
        <w:tab w:val="left" w:pos="5517"/>
        <w:tab w:val="left" w:pos="7578"/>
      </w:tabs>
      <w:ind w:left="-927"/>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i/>
      <w:iCs/>
    </w:rPr>
  </w:style>
  <w:style w:type="paragraph" w:customStyle="1" w:styleId="Quotations">
    <w:name w:val="Quotations"/>
    <w:basedOn w:val="Standard"/>
    <w:pPr>
      <w:spacing w:after="283"/>
      <w:ind w:left="567" w:right="567"/>
    </w:pPr>
  </w:style>
  <w:style w:type="paragraph" w:customStyle="1" w:styleId="Table">
    <w:name w:val="Table"/>
    <w:basedOn w:val="Lgende1"/>
  </w:style>
  <w:style w:type="paragraph" w:customStyle="1" w:styleId="Text">
    <w:name w:val="Text"/>
    <w:basedOn w:val="Lgende1"/>
  </w:style>
  <w:style w:type="paragraph" w:customStyle="1" w:styleId="Figure">
    <w:name w:val="Figure"/>
    <w:basedOn w:val="Lgende1"/>
    <w:pPr>
      <w:jc w:val="center"/>
    </w:pPr>
  </w:style>
  <w:style w:type="paragraph" w:customStyle="1" w:styleId="Headerleft">
    <w:name w:val="Header left"/>
    <w:basedOn w:val="Standard"/>
    <w:pPr>
      <w:suppressLineNumbers/>
      <w:tabs>
        <w:tab w:val="center" w:pos="4819"/>
        <w:tab w:val="right" w:pos="9638"/>
      </w:tabs>
      <w:jc w:val="center"/>
    </w:pPr>
    <w:rPr>
      <w:smallCaps/>
    </w:rPr>
  </w:style>
  <w:style w:type="paragraph" w:customStyle="1" w:styleId="Framecontents">
    <w:name w:val="Frame contents"/>
    <w:basedOn w:val="Standard"/>
  </w:style>
  <w:style w:type="paragraph" w:customStyle="1" w:styleId="Headerright">
    <w:name w:val="Header right"/>
    <w:basedOn w:val="Standard"/>
    <w:pPr>
      <w:suppressLineNumbers/>
      <w:tabs>
        <w:tab w:val="center" w:pos="4819"/>
        <w:tab w:val="right" w:pos="9638"/>
      </w:tabs>
      <w:jc w:val="center"/>
    </w:pPr>
    <w:rPr>
      <w:smallCaps/>
    </w:rPr>
  </w:style>
  <w:style w:type="paragraph" w:customStyle="1" w:styleId="HorizontalLine">
    <w:name w:val="Horizontal Line"/>
    <w:basedOn w:val="Standard"/>
    <w:next w:val="Textbody"/>
    <w:pPr>
      <w:suppressLineNumbers/>
      <w:spacing w:after="57"/>
    </w:pPr>
    <w:rPr>
      <w:sz w:val="12"/>
      <w:szCs w:val="12"/>
    </w:rPr>
  </w:style>
  <w:style w:type="paragraph" w:customStyle="1" w:styleId="Rsum">
    <w:name w:val="Résumé"/>
    <w:basedOn w:val="Heading"/>
    <w:pPr>
      <w:spacing w:before="113" w:after="57"/>
    </w:pPr>
    <w:rPr>
      <w:rFonts w:ascii="Times" w:eastAsia="Times" w:hAnsi="Times" w:cs="Times"/>
      <w:smallCaps/>
    </w:rPr>
  </w:style>
  <w:style w:type="paragraph" w:customStyle="1" w:styleId="Othertitle">
    <w:name w:val="Other title"/>
    <w:basedOn w:val="Heading"/>
  </w:style>
  <w:style w:type="paragraph" w:customStyle="1" w:styleId="Contenudetableau">
    <w:name w:val="Contenu de tableau"/>
    <w:basedOn w:val="Standard"/>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Standard"/>
  </w:style>
  <w:style w:type="paragraph" w:customStyle="1" w:styleId="Texteprformat">
    <w:name w:val="Texte préformaté"/>
    <w:basedOn w:val="Standard"/>
    <w:pPr>
      <w:spacing w:after="0"/>
    </w:pPr>
    <w:rPr>
      <w:rFonts w:ascii="Liberation Mono" w:eastAsia="AR PL SungtiL GB" w:hAnsi="Liberation Mono" w:cs="Liberation Mono"/>
    </w:rPr>
  </w:style>
  <w:style w:type="paragraph" w:customStyle="1" w:styleId="DocumentMap">
    <w:name w:val="DocumentMap"/>
    <w:pPr>
      <w:widowControl/>
    </w:pPr>
    <w:rPr>
      <w:rFonts w:ascii="Times New Roman" w:eastAsia="Times" w:hAnsi="Times New Roman" w:cs="Times New Roman"/>
      <w:sz w:val="20"/>
      <w:szCs w:val="20"/>
      <w:lang w:bidi="ar-SA"/>
    </w:rPr>
  </w:style>
  <w:style w:type="paragraph" w:customStyle="1" w:styleId="Lignehorizontale">
    <w:name w:val="Ligne horizontale"/>
    <w:basedOn w:val="Standard"/>
    <w:next w:val="Textbody"/>
    <w:pPr>
      <w:suppressLineNumbers/>
      <w:spacing w:after="57"/>
    </w:pPr>
    <w:rPr>
      <w:sz w:val="12"/>
      <w:szCs w:val="12"/>
    </w:rPr>
  </w:style>
  <w:style w:type="paragraph" w:customStyle="1" w:styleId="En-ttedroit">
    <w:name w:val="En-tête droit"/>
    <w:basedOn w:val="Standard"/>
    <w:pPr>
      <w:suppressLineNumbers/>
      <w:tabs>
        <w:tab w:val="center" w:pos="4819"/>
        <w:tab w:val="right" w:pos="9638"/>
      </w:tabs>
      <w:jc w:val="center"/>
    </w:pPr>
    <w:rPr>
      <w:smallCaps/>
    </w:rPr>
  </w:style>
  <w:style w:type="paragraph" w:customStyle="1" w:styleId="En-ttegauche">
    <w:name w:val="En-tête gauche"/>
    <w:basedOn w:val="Standard"/>
    <w:pPr>
      <w:suppressLineNumbers/>
      <w:tabs>
        <w:tab w:val="center" w:pos="4819"/>
        <w:tab w:val="right" w:pos="9638"/>
      </w:tabs>
      <w:jc w:val="center"/>
    </w:pPr>
    <w:rPr>
      <w:smallCaps/>
    </w:rPr>
  </w:style>
  <w:style w:type="paragraph" w:customStyle="1" w:styleId="Texte">
    <w:name w:val="Texte"/>
    <w:basedOn w:val="Lgende1"/>
  </w:style>
  <w:style w:type="paragraph" w:customStyle="1" w:styleId="Tableau">
    <w:name w:val="Tableau"/>
    <w:basedOn w:val="Lgende1"/>
  </w:style>
  <w:style w:type="paragraph" w:customStyle="1" w:styleId="Titre2">
    <w:name w:val="Titre2"/>
    <w:basedOn w:val="Titre1"/>
    <w:next w:val="Textbody"/>
  </w:style>
  <w:style w:type="paragraph" w:customStyle="1" w:styleId="Citations">
    <w:name w:val="Citations"/>
    <w:basedOn w:val="Standard"/>
    <w:pPr>
      <w:spacing w:after="283"/>
      <w:ind w:left="567" w:right="567"/>
    </w:pPr>
  </w:style>
  <w:style w:type="paragraph" w:customStyle="1" w:styleId="western">
    <w:name w:val="western"/>
    <w:basedOn w:val="Standard"/>
    <w:pPr>
      <w:suppressAutoHyphens w:val="0"/>
      <w:spacing w:before="100" w:after="119"/>
    </w:pPr>
    <w:rPr>
      <w:color w:val="000000"/>
    </w:rPr>
  </w:style>
  <w:style w:type="paragraph" w:styleId="Web">
    <w:name w:val="Normal (Web)"/>
    <w:basedOn w:val="Standard"/>
    <w:uiPriority w:val="99"/>
    <w:pPr>
      <w:suppressAutoHyphens w:val="0"/>
      <w:spacing w:before="100" w:after="119"/>
    </w:pPr>
    <w:rPr>
      <w:rFonts w:ascii="Times New Roman" w:hAnsi="Times New Roman" w:cs="Times New Roman"/>
      <w:color w:val="000000"/>
      <w:sz w:val="24"/>
      <w:szCs w:val="24"/>
    </w:rPr>
  </w:style>
  <w:style w:type="character" w:customStyle="1" w:styleId="WW8Num2z0">
    <w:name w:val="WW8Num2z0"/>
    <w:rPr>
      <w:rFonts w:ascii="Symbol" w:eastAsia="Symbol" w:hAnsi="Symbol" w:cs="Symbol"/>
    </w:rPr>
  </w:style>
  <w:style w:type="character" w:customStyle="1" w:styleId="WW8Num6z0">
    <w:name w:val="WW8Num6z0"/>
    <w:rPr>
      <w:rFonts w:ascii="Symbol" w:eastAsia="Symbol" w:hAnsi="Symbol" w:cs="OpenSymbol"/>
    </w:rPr>
  </w:style>
  <w:style w:type="character" w:customStyle="1" w:styleId="WW8Num6z1">
    <w:name w:val="WW8Num6z1"/>
    <w:rPr>
      <w:rFonts w:ascii="OpenSymbol" w:eastAsia="OpenSymbol" w:hAnsi="OpenSymbol" w:cs="OpenSymbol"/>
    </w:rPr>
  </w:style>
  <w:style w:type="character" w:customStyle="1" w:styleId="WW8Num7z0">
    <w:name w:val="WW8Num7z0"/>
    <w:rPr>
      <w:rFonts w:ascii="Symbol" w:eastAsia="Symbol" w:hAnsi="Symbol" w:cs="OpenSymbol"/>
    </w:rPr>
  </w:style>
  <w:style w:type="character" w:customStyle="1" w:styleId="WW8Num7z1">
    <w:name w:val="WW8Num7z1"/>
    <w:rPr>
      <w:rFonts w:ascii="OpenSymbol" w:eastAsia="OpenSymbol" w:hAnsi="OpenSymbol" w:cs="OpenSymbol"/>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olicepardfaut">
    <w:name w:val="Police par défaut"/>
  </w:style>
  <w:style w:type="character" w:customStyle="1" w:styleId="Policepardfaut3">
    <w:name w:val="Police par défaut3"/>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olicepardfaut2">
    <w:name w:val="Police par défaut2"/>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WW8Num8z0">
    <w:name w:val="WW8Num8z0"/>
    <w:rPr>
      <w:rFonts w:ascii="Symbol" w:eastAsia="Symbol" w:hAnsi="Symbol" w:cs="Symbol"/>
    </w:rPr>
  </w:style>
  <w:style w:type="character" w:customStyle="1" w:styleId="WW-DefaultParagraphFont">
    <w:name w:val="WW-Default Paragraph Font"/>
  </w:style>
  <w:style w:type="character" w:customStyle="1" w:styleId="Caractredenotedebasdepage">
    <w:name w:val="Caractère de note de bas de page"/>
    <w:rPr>
      <w:position w:val="0"/>
      <w:vertAlign w:val="superscript"/>
    </w:rPr>
  </w:style>
  <w:style w:type="character" w:customStyle="1" w:styleId="biblioauteur">
    <w:name w:val="biblio_auteur"/>
    <w:rPr>
      <w:rFonts w:ascii="Times New Roman" w:eastAsia="Times New Roman" w:hAnsi="Times New Roman" w:cs="Times New Roman"/>
      <w:smallCaps/>
      <w:strike w:val="0"/>
      <w:dstrike w:val="0"/>
      <w:position w:val="0"/>
      <w:sz w:val="24"/>
      <w:vertAlign w:val="baseline"/>
    </w:rPr>
  </w:style>
  <w:style w:type="character" w:customStyle="1" w:styleId="FootnoteSymbol">
    <w:name w:val="Footnote Symbol"/>
    <w:rPr>
      <w:position w:val="0"/>
      <w:vertAlign w:val="superscript"/>
    </w:rPr>
  </w:style>
  <w:style w:type="character" w:customStyle="1" w:styleId="EndnoteSymbol">
    <w:name w:val="Endnote Symbol"/>
    <w:rPr>
      <w:position w:val="0"/>
      <w:vertAlign w:val="superscript"/>
    </w:rPr>
  </w:style>
  <w:style w:type="character" w:customStyle="1" w:styleId="Caractredenotedefin">
    <w:name w:val="Caractère de note de fin"/>
  </w:style>
  <w:style w:type="character" w:customStyle="1" w:styleId="Caractresdenotedebasdepage">
    <w:name w:val="Caractères de note de bas de page"/>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a8">
    <w:name w:val="Emphasis"/>
    <w:rPr>
      <w:i/>
      <w:iCs/>
    </w:rPr>
  </w:style>
  <w:style w:type="character" w:customStyle="1" w:styleId="Internetlink">
    <w:name w:val="Internet link"/>
    <w:rPr>
      <w:color w:val="000080"/>
      <w:u w:val="single"/>
    </w:rPr>
  </w:style>
  <w:style w:type="character" w:customStyle="1" w:styleId="Caractresdenotedefin">
    <w:name w:val="Caractères de note de fin"/>
    <w:rPr>
      <w:position w:val="0"/>
      <w:vertAlign w:val="superscript"/>
    </w:rPr>
  </w:style>
  <w:style w:type="character" w:customStyle="1" w:styleId="Appelnotedebasdep1">
    <w:name w:val="Appel note de bas de p.1"/>
    <w:rPr>
      <w:position w:val="0"/>
      <w:vertAlign w:val="superscript"/>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character" w:customStyle="1" w:styleId="Appeldenotedefin1">
    <w:name w:val="Appel de note de fin1"/>
    <w:rPr>
      <w:position w:val="0"/>
      <w:vertAlign w:val="superscript"/>
    </w:rPr>
  </w:style>
  <w:style w:type="character" w:customStyle="1" w:styleId="VisitedInternetLink">
    <w:name w:val="Visited Internet Link"/>
    <w:rPr>
      <w:color w:val="954F72"/>
      <w:u w:val="single"/>
    </w:rPr>
  </w:style>
  <w:style w:type="character" w:customStyle="1" w:styleId="Appelnotedebasdep">
    <w:name w:val="Appel note de bas de p."/>
    <w:rPr>
      <w:position w:val="0"/>
      <w:vertAlign w:val="superscript"/>
    </w:rPr>
  </w:style>
  <w:style w:type="character" w:customStyle="1" w:styleId="Appeldenotedefin">
    <w:name w:val="Appel de note de fin"/>
    <w:rPr>
      <w:position w:val="0"/>
      <w:vertAlign w:val="superscript"/>
    </w:rPr>
  </w:style>
  <w:style w:type="character" w:styleId="a9">
    <w:name w:val="footnote reference"/>
    <w:rPr>
      <w:position w:val="0"/>
      <w:vertAlign w:val="superscript"/>
    </w:rPr>
  </w:style>
  <w:style w:type="character" w:styleId="aa">
    <w:name w:val="endnote reference"/>
    <w:rPr>
      <w:position w:val="0"/>
      <w:vertAlign w:val="superscript"/>
    </w:rPr>
  </w:style>
  <w:style w:type="character" w:styleId="ab">
    <w:name w:val="Unresolved Mention"/>
    <w:rPr>
      <w:color w:val="605E5C"/>
      <w:shd w:val="clear" w:color="auto" w:fill="E1DFDD"/>
    </w:rPr>
  </w:style>
  <w:style w:type="character" w:customStyle="1" w:styleId="Footnoteanchor">
    <w:name w:val="Footnote anchor"/>
    <w:rPr>
      <w:position w:val="0"/>
      <w:vertAlign w:val="superscript"/>
    </w:r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character" w:styleId="ac">
    <w:name w:val="Hyperlink"/>
    <w:basedOn w:val="a0"/>
    <w:uiPriority w:val="99"/>
    <w:unhideWhenUsed/>
    <w:rsid w:val="00D4172F"/>
    <w:rPr>
      <w:color w:val="0563C1" w:themeColor="hyperlink"/>
      <w:u w:val="single"/>
    </w:rPr>
  </w:style>
  <w:style w:type="paragraph" w:styleId="ad">
    <w:name w:val="footnote text"/>
    <w:basedOn w:val="a"/>
    <w:link w:val="ae"/>
    <w:uiPriority w:val="99"/>
    <w:semiHidden/>
    <w:unhideWhenUsed/>
    <w:rsid w:val="00D4172F"/>
    <w:rPr>
      <w:rFonts w:cs="Mangal"/>
      <w:sz w:val="20"/>
      <w:szCs w:val="18"/>
    </w:rPr>
  </w:style>
  <w:style w:type="character" w:customStyle="1" w:styleId="ae">
    <w:name w:val="註腳文字 字元"/>
    <w:basedOn w:val="a0"/>
    <w:link w:val="ad"/>
    <w:uiPriority w:val="99"/>
    <w:semiHidden/>
    <w:rsid w:val="00D4172F"/>
    <w:rPr>
      <w:rFonts w:cs="Mangal"/>
      <w:sz w:val="20"/>
      <w:szCs w:val="18"/>
    </w:rPr>
  </w:style>
  <w:style w:type="character" w:styleId="af">
    <w:name w:val="FollowedHyperlink"/>
    <w:basedOn w:val="a0"/>
    <w:uiPriority w:val="99"/>
    <w:semiHidden/>
    <w:unhideWhenUsed/>
    <w:rsid w:val="00F66C2A"/>
    <w:rPr>
      <w:color w:val="954F72" w:themeColor="followedHyperlink"/>
      <w:u w:val="single"/>
    </w:rPr>
  </w:style>
  <w:style w:type="paragraph" w:customStyle="1" w:styleId="Standarduser">
    <w:name w:val="Standard (user)"/>
    <w:rsid w:val="00493165"/>
    <w:pPr>
      <w:widowControl/>
      <w:spacing w:after="240"/>
      <w:jc w:val="both"/>
    </w:pPr>
    <w:rPr>
      <w:rFonts w:ascii="Times" w:eastAsia="Times New Roman" w:hAnsi="Times" w:cs="Time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137257">
      <w:bodyDiv w:val="1"/>
      <w:marLeft w:val="0"/>
      <w:marRight w:val="0"/>
      <w:marTop w:val="0"/>
      <w:marBottom w:val="0"/>
      <w:divBdr>
        <w:top w:val="none" w:sz="0" w:space="0" w:color="auto"/>
        <w:left w:val="none" w:sz="0" w:space="0" w:color="auto"/>
        <w:bottom w:val="none" w:sz="0" w:space="0" w:color="auto"/>
        <w:right w:val="none" w:sz="0" w:space="0" w:color="auto"/>
      </w:divBdr>
      <w:divsChild>
        <w:div w:id="628973751">
          <w:marLeft w:val="0"/>
          <w:marRight w:val="0"/>
          <w:marTop w:val="0"/>
          <w:marBottom w:val="0"/>
          <w:divBdr>
            <w:top w:val="none" w:sz="0" w:space="0" w:color="auto"/>
            <w:left w:val="none" w:sz="0" w:space="0" w:color="auto"/>
            <w:bottom w:val="none" w:sz="0" w:space="0" w:color="auto"/>
            <w:right w:val="none" w:sz="0" w:space="0" w:color="auto"/>
          </w:divBdr>
          <w:divsChild>
            <w:div w:id="525290068">
              <w:marLeft w:val="0"/>
              <w:marRight w:val="0"/>
              <w:marTop w:val="0"/>
              <w:marBottom w:val="0"/>
              <w:divBdr>
                <w:top w:val="none" w:sz="0" w:space="0" w:color="auto"/>
                <w:left w:val="none" w:sz="0" w:space="0" w:color="auto"/>
                <w:bottom w:val="none" w:sz="0" w:space="0" w:color="auto"/>
                <w:right w:val="none" w:sz="0" w:space="0" w:color="auto"/>
              </w:divBdr>
              <w:divsChild>
                <w:div w:id="16577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dd-modyco2025.sciencesconf.org/resource/page/id/3" TargetMode="External"/><Relationship Id="rId13" Type="http://schemas.openxmlformats.org/officeDocument/2006/relationships/hyperlink" Target="https://doi.org/10.1016/S0049-237X(08)72023-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l.archives-ouvertes.fr/hal-0080034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al.archives-ouvertes.fr/inria-003417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ft-tal-2022.sciencesconf.org/" TargetMode="External"/><Relationship Id="rId5" Type="http://schemas.openxmlformats.org/officeDocument/2006/relationships/webSettings" Target="webSettings.xml"/><Relationship Id="rId15" Type="http://schemas.openxmlformats.org/officeDocument/2006/relationships/hyperlink" Target="https://doi.org/10.1007/978-3-540-88009-7_16"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dd-modyco2025.sciencesconf.org/" TargetMode="External"/><Relationship Id="rId14" Type="http://schemas.openxmlformats.org/officeDocument/2006/relationships/hyperlink" Target="https://doi.org/10.1093/oxfordhb/9780199541072.001.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25366-3AEC-4F8B-A82D-21335F96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 pour TALN 20011</dc:title>
  <dc:subject/>
  <dc:creator>M. Lafourcade</dc:creator>
  <cp:keywords/>
  <dc:description>Mis à jour pour TALN-RECITAL 2022 à Avignon</dc:description>
  <cp:lastModifiedBy>Wang Ching chun</cp:lastModifiedBy>
  <cp:revision>13</cp:revision>
  <cp:lastPrinted>2022-01-03T12:10:00Z</cp:lastPrinted>
  <dcterms:created xsi:type="dcterms:W3CDTF">2023-04-13T16:11:00Z</dcterms:created>
  <dcterms:modified xsi:type="dcterms:W3CDTF">2025-05-09T14:44:00Z</dcterms:modified>
</cp:coreProperties>
</file>